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hospitals accelerate AI adoption to transform clinical decision-making and operational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increasingly transforming healthcare delivery in U.S. hospitals by enabling faster and more precise clinical decision-making. Its capacity to analyse large volumes of complex data supports doctors in earlier disease detection, risk prediction, and personalised treatment recommendations, leading to improved patient outcomes. At major medical centres like UC San Diego Health, AI tools provide clinicians with rapid access to the latest evidence-based insights, helping them interpret patient data more efficiently while maintaining patient safety and data integrity under careful leadership, such as that of Karandeep Singh, M.D., their first chief health AI officer.</w:t>
      </w:r>
      <w:r/>
    </w:p>
    <w:p>
      <w:r/>
      <w:r>
        <w:t>One prominent application of AI in clinical settings is diagnostic imaging. Hospitals in the U.S. perform billions of imaging studies annually, yet up to 97% of this data traditionally goes unused due to the vast quantity and complexity of images. AI algorithms now assist radiologists by sorting through imaging data, detecting subtle abnormalities in CT scans or X-rays, and supporting earlier identification of diseases such as cancer. The FDA has approved nearly 400 AI tools specifically for radiology, underscoring the technology’s growing regulatory acceptance. These advancements facilitate more timely interventions, which are crucial for improving patient prognosis.</w:t>
      </w:r>
      <w:r/>
    </w:p>
    <w:p>
      <w:r/>
      <w:r>
        <w:t>AI's predictive capabilities extend beyond imaging. For instance, AI models outperform traditional tools like the Modified Early Warning Score by analysing multidimensional clinical data patterns to provide earlier warnings of patient deterioration. Lung and critical care specialist Juan Rojas, M.D., notes that for AI to be fully effective, it must be integrated into robust health IT infrastructures and seamlessly fit into clinicians' daily workflows. Early detection through AI-driven risk stratification helps mitigate complications, reduces hospital stay durations, and enhances overall patient safety.</w:t>
      </w:r>
      <w:r/>
    </w:p>
    <w:p>
      <w:r/>
      <w:r>
        <w:t>However, alongside significant benefits, AI adoption raises important ethical and regulatory challenges. Institutions such as UCSF Health are actively developing frameworks to ensure AI applications adhere to principles of fairness, privacy, and transparency. Sara Murray, M.D., UCSF’s chief health AI officer, emphasises the importance of balancing innovation with safeguards to minimise bias and maintain patient trust. Bias in AI, as the International Bar Association highlights, can perpetuate inequities—for example, systematic underestimation of health risks in Black patients due to flawed data—raising concerns about just treatment across diverse populations. Regulatory bodies, including the FDA, continue to shape policies that mandate rigorous validation of AI tools, ensuring they assist rather than replace physician judgment with human oversight remaining central.</w:t>
      </w:r>
      <w:r/>
    </w:p>
    <w:p>
      <w:r/>
      <w:r>
        <w:t>Beyond clinical decision support, AI is revolutionising hospital operations by automating administrative and front-office tasks that impact patient experience. AI-powered systems, such as Simbo AI, manage patient calls, triage queries, and schedule appointments, reducing human error and wait times. These systems interface with Electronic Health Records (EHRs) to maintain seamless communication channels with clinicians, boosting operational efficiency and patient satisfaction. Moreover, technologies like Microsoft’s Dragon Copilot streamline clinical documentation by generating visit summaries and referral letters from physician notes, alleviating administrative burdens that contribute to clinician burnout.</w:t>
      </w:r>
      <w:r/>
    </w:p>
    <w:p>
      <w:r/>
      <w:r>
        <w:t>AI integration with EHR platforms is a data-driven approach to healthcare management, utilising machine learning and natural language processing to extract meaningful insights from structured and unstructured patient data. These tools identify risk factors and recommend personalised care plans, aiding healthcare providers in proactive disease management. However, implementing AI in EHRs can be complex due to workflow mismatches, cross-system data interoperability challenges, and clinician resistance. Successful integration often requires extensive IT upgrades and collaboration with external vendors, but the payoff includes more informed clinical decision-making within familiar software environments and richer data for strategic hospital management.</w:t>
      </w:r>
      <w:r/>
    </w:p>
    <w:p>
      <w:r/>
      <w:r>
        <w:t>The uptake of AI in healthcare is accelerating rapidly. A 2025 American Medical Association survey reports that two-thirds of U.S. physicians now incorporate AI tools in their practices, with a majority acknowledging improvements in patient care. The AI healthcare market is projected to escalate from $11 billion in 2021 to nearly $187 billion by 2030, driven by applications ranging from diagnostic assistance to patient communication automation. Technology giants like IBM, Microsoft, and Google continue to innovate—IBM Watson’s natural language processing capabilities integrate diverse medical data, while Google DeepMind develops AI systems capable of specialist-level diagnosis in areas such as ophthalmology. Public health initiatives are also testing AI for early cancer screening, demonstrating its potential to extend healthcare accessibility and equity amid specialist shortages.</w:t>
      </w:r>
      <w:r/>
    </w:p>
    <w:p>
      <w:r/>
      <w:r>
        <w:t>Despite promising advancements, challenges to AI adoption persist, especially in technical integration, clinician acceptance, ethical compliance, and regulatory adherence. Hospitals must invest in robust IT infrastructure, engage clinicians early in AI implementation to ensure usability, establish ethical oversight mechanisms, and maintain compliance with evolving FDA standards. By thoughtfully addressing these hurdles, healthcare leaders can harness AI’s full potential to enhance both clinical workflows and patient outcomes.</w:t>
      </w:r>
      <w:r/>
    </w:p>
    <w:p>
      <w:r/>
      <w:r>
        <w:t>In summary, AI is progressively embedding itself in U.S. hospitals as a valuable aid in clinical diagnosis, risk prediction, and treatment personalisation. Alongside clinical gains, AI-driven automation improves operational efficiency and patient experience, while sustained attention to ethical and regulatory dimensions is crucial for responsible adoption. Institutions like UC San Diego Health and UCSF Health exemplify cautious, patient-centred AI integration that balances innovation with safety and fairness. As AI technology becomes more entrenched, hospital leaders are encouraged to stay informed and strategically incorporate AI solutions aligned with their clinical and organisational goals, ensuring AI serves as a supportive partner in delivering high-quality healthcare.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(Simbo.ai)</w:t>
      </w:r>
      <w:r/>
    </w:p>
    <w:p>
      <w:pPr>
        <w:pStyle w:val="ListBullet"/>
        <w:spacing w:line="240" w:lineRule="auto"/>
        <w:ind w:left="720"/>
      </w:pPr>
      <w:r/>
      <w:r>
        <w:t xml:space="preserve">Paragraph 2 – </w:t>
      </w:r>
      <w:hyperlink r:id="rId9">
        <w:r>
          <w:rPr>
            <w:color w:val="0000EE"/>
            <w:u w:val="single"/>
          </w:rPr>
          <w:t>[1]</w:t>
        </w:r>
      </w:hyperlink>
      <w:r>
        <w:t xml:space="preserve"> (Simbo.ai)</w:t>
      </w:r>
      <w:r/>
    </w:p>
    <w:p>
      <w:pPr>
        <w:pStyle w:val="ListBullet"/>
        <w:spacing w:line="240" w:lineRule="auto"/>
        <w:ind w:left="720"/>
      </w:pPr>
      <w:r/>
      <w:r>
        <w:t xml:space="preserve">Paragraph 3 – </w:t>
      </w:r>
      <w:hyperlink r:id="rId9">
        <w:r>
          <w:rPr>
            <w:color w:val="0000EE"/>
            <w:u w:val="single"/>
          </w:rPr>
          <w:t>[1]</w:t>
        </w:r>
      </w:hyperlink>
      <w:r>
        <w:t xml:space="preserve"> (Simbo.ai)</w:t>
      </w:r>
      <w:r/>
    </w:p>
    <w:p>
      <w:pPr>
        <w:pStyle w:val="ListBullet"/>
        <w:spacing w:line="240" w:lineRule="auto"/>
        <w:ind w:left="720"/>
      </w:pPr>
      <w:r/>
      <w:r>
        <w:t xml:space="preserve">Paragraph 4 – </w:t>
      </w:r>
      <w:hyperlink r:id="rId9">
        <w:r>
          <w:rPr>
            <w:color w:val="0000EE"/>
            <w:u w:val="single"/>
          </w:rPr>
          <w:t>[1]</w:t>
        </w:r>
      </w:hyperlink>
      <w:r>
        <w:t xml:space="preserve"> (Simbo.ai), </w:t>
      </w:r>
      <w:hyperlink r:id="rId10">
        <w:r>
          <w:rPr>
            <w:color w:val="0000EE"/>
            <w:u w:val="single"/>
          </w:rPr>
          <w:t>[4]</w:t>
        </w:r>
      </w:hyperlink>
      <w:r>
        <w:t xml:space="preserve"> (International Bar Association), </w:t>
      </w:r>
      <w:hyperlink r:id="rId11">
        <w:r>
          <w:rPr>
            <w:color w:val="0000EE"/>
            <w:u w:val="single"/>
          </w:rPr>
          <w:t>[5]</w:t>
        </w:r>
      </w:hyperlink>
      <w:r>
        <w:t xml:space="preserve"> (World Medical Association)</w:t>
      </w:r>
      <w:r/>
    </w:p>
    <w:p>
      <w:pPr>
        <w:pStyle w:val="ListBullet"/>
        <w:spacing w:line="240" w:lineRule="auto"/>
        <w:ind w:left="720"/>
      </w:pPr>
      <w:r/>
      <w:r>
        <w:t xml:space="preserve">Paragraph 5 – </w:t>
      </w:r>
      <w:hyperlink r:id="rId9">
        <w:r>
          <w:rPr>
            <w:color w:val="0000EE"/>
            <w:u w:val="single"/>
          </w:rPr>
          <w:t>[1]</w:t>
        </w:r>
      </w:hyperlink>
      <w:r>
        <w:t xml:space="preserve"> (Simbo.ai)</w:t>
      </w:r>
      <w:r/>
    </w:p>
    <w:p>
      <w:pPr>
        <w:pStyle w:val="ListBullet"/>
        <w:spacing w:line="240" w:lineRule="auto"/>
        <w:ind w:left="720"/>
      </w:pPr>
      <w:r/>
      <w:r>
        <w:t xml:space="preserve">Paragraph 6 – </w:t>
      </w:r>
      <w:hyperlink r:id="rId9">
        <w:r>
          <w:rPr>
            <w:color w:val="0000EE"/>
            <w:u w:val="single"/>
          </w:rPr>
          <w:t>[1]</w:t>
        </w:r>
      </w:hyperlink>
      <w:r>
        <w:t xml:space="preserve"> (Simbo.ai)</w:t>
      </w:r>
      <w:r/>
    </w:p>
    <w:p>
      <w:pPr>
        <w:pStyle w:val="ListBullet"/>
        <w:spacing w:line="240" w:lineRule="auto"/>
        <w:ind w:left="720"/>
      </w:pPr>
      <w:r/>
      <w:r>
        <w:t xml:space="preserve">Paragraph 7 – </w:t>
      </w:r>
      <w:hyperlink r:id="rId9">
        <w:r>
          <w:rPr>
            <w:color w:val="0000EE"/>
            <w:u w:val="single"/>
          </w:rPr>
          <w:t>[1]</w:t>
        </w:r>
      </w:hyperlink>
      <w:r>
        <w:t xml:space="preserve"> (Simbo.ai), </w:t>
      </w:r>
      <w:hyperlink r:id="rId12">
        <w:r>
          <w:rPr>
            <w:color w:val="0000EE"/>
            <w:u w:val="single"/>
          </w:rPr>
          <w:t>[3]</w:t>
        </w:r>
      </w:hyperlink>
      <w:r>
        <w:t xml:space="preserve"> (IBM)</w:t>
      </w:r>
      <w:r/>
    </w:p>
    <w:p>
      <w:pPr>
        <w:pStyle w:val="ListBullet"/>
        <w:spacing w:line="240" w:lineRule="auto"/>
        <w:ind w:left="720"/>
      </w:pPr>
      <w:r/>
      <w:r>
        <w:t xml:space="preserve">Paragraph 8 – </w:t>
      </w:r>
      <w:hyperlink r:id="rId9">
        <w:r>
          <w:rPr>
            <w:color w:val="0000EE"/>
            <w:u w:val="single"/>
          </w:rPr>
          <w:t>[1]</w:t>
        </w:r>
      </w:hyperlink>
      <w:r>
        <w:t xml:space="preserve"> (Simbo.ai)</w:t>
      </w:r>
      <w:r/>
    </w:p>
    <w:p>
      <w:pPr>
        <w:pStyle w:val="ListBullet"/>
        <w:spacing w:line="240" w:lineRule="auto"/>
        <w:ind w:left="720"/>
      </w:pPr>
      <w:r/>
      <w:r>
        <w:t xml:space="preserve">Paragraph 9 – </w:t>
      </w:r>
      <w:hyperlink r:id="rId9">
        <w:r>
          <w:rPr>
            <w:color w:val="0000EE"/>
            <w:u w:val="single"/>
          </w:rPr>
          <w:t>[1]</w:t>
        </w:r>
      </w:hyperlink>
      <w:r>
        <w:t xml:space="preserve"> (Simbo.ai), </w:t>
      </w:r>
      <w:hyperlink r:id="rId13">
        <w:r>
          <w:rPr>
            <w:color w:val="0000EE"/>
            <w:u w:val="single"/>
          </w:rPr>
          <w:t>[6]</w:t>
        </w:r>
      </w:hyperlink>
      <w:r>
        <w:t xml:space="preserve"> (Built In), </w:t>
      </w:r>
      <w:hyperlink r:id="rId14">
        <w:r>
          <w:rPr>
            <w:color w:val="0000EE"/>
            <w:u w:val="single"/>
          </w:rPr>
          <w:t>[7]</w:t>
        </w:r>
      </w:hyperlink>
      <w:r>
        <w:t xml:space="preserve"> (Thoughtful.ai)</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https://www.simbo.ai/blog/transforming-patient-outcomes-the-impact-of-artificial-intelligence-innovations-on-clinical-decision-making-in-modern-hospitals-587991/</w:t>
        </w:r>
      </w:hyperlink>
      <w:r>
        <w:t xml:space="preserve"> - Please view link - unable to able to access data</w:t>
      </w:r>
      <w:r/>
    </w:p>
    <w:p>
      <w:pPr>
        <w:pStyle w:val="ListNumber"/>
        <w:spacing w:line="240" w:lineRule="auto"/>
        <w:ind w:left="720"/>
      </w:pPr>
      <w:r/>
      <w:hyperlink r:id="rId9">
        <w:r>
          <w:rPr>
            <w:color w:val="0000EE"/>
            <w:u w:val="single"/>
          </w:rPr>
          <w:t>https://www.simbo.ai/blog/transforming-patient-outcomes-the-impact-of-artificial-intelligence-innovations-on-clinical-decision-making-in-modern-hospitals-587991/</w:t>
        </w:r>
      </w:hyperlink>
      <w:r>
        <w:t xml:space="preserve"> - This article discusses the growing role of artificial intelligence (AI) in healthcare, particularly in U.S. hospitals, highlighting its ability to analyse large clinical datasets swiftly and accurately. AI assists doctors in disease detection, risk prediction, and treatment suggestions, leading to precise and rapid diagnoses that improve patient outcomes. The piece also covers ethical and regulatory considerations, such as bias in AI systems and the importance of human oversight, and explores AI's role in automating administrative tasks to enhance operational efficiency and patient experience.</w:t>
      </w:r>
      <w:r/>
    </w:p>
    <w:p>
      <w:pPr>
        <w:pStyle w:val="ListNumber"/>
        <w:spacing w:line="240" w:lineRule="auto"/>
        <w:ind w:left="720"/>
      </w:pPr>
      <w:r/>
      <w:hyperlink r:id="rId12">
        <w:r>
          <w:rPr>
            <w:color w:val="0000EE"/>
            <w:u w:val="single"/>
          </w:rPr>
          <w:t>https://www.ibm.com/think/insights/ai-healthcare-benefits</w:t>
        </w:r>
      </w:hyperlink>
      <w:r>
        <w:t xml:space="preserve"> - IBM's article explores the benefits of AI in healthcare, focusing on its ability to connect disparate healthcare data. It highlights how AI aids providers in efficiently tracking patient data, exemplified by diabetes management, where AI integrates data from wearable devices to offer insights that inform treatment and disease management strategies.</w:t>
      </w:r>
      <w:r/>
    </w:p>
    <w:p>
      <w:pPr>
        <w:pStyle w:val="ListNumber"/>
        <w:spacing w:line="240" w:lineRule="auto"/>
        <w:ind w:left="720"/>
      </w:pPr>
      <w:r/>
      <w:hyperlink r:id="rId10">
        <w:r>
          <w:rPr>
            <w:color w:val="0000EE"/>
            <w:u w:val="single"/>
          </w:rPr>
          <w:t>https://www.ibanet.org/ai-healthcare-legal-ethical</w:t>
        </w:r>
      </w:hyperlink>
      <w:r>
        <w:t xml:space="preserve"> - The International Bar Association's article examines the legal and ethical considerations of AI in healthcare. It discusses issues such as bias causing unjust discrimination, highlighting a study where Black patients in the US were assigned significantly lower risk scores than white patients with similar medical conditions due to systemic biases in healthcare data.</w:t>
      </w:r>
      <w:r/>
    </w:p>
    <w:p>
      <w:pPr>
        <w:pStyle w:val="ListNumber"/>
        <w:spacing w:line="240" w:lineRule="auto"/>
        <w:ind w:left="720"/>
      </w:pPr>
      <w:r/>
      <w:hyperlink r:id="rId11">
        <w:r>
          <w:rPr>
            <w:color w:val="0000EE"/>
            <w:u w:val="single"/>
          </w:rPr>
          <w:t>https://www.wma.net/wp-content/uploads/2025/03/Summary-Document_-Ethics-Legal-and-Regulatory-Aspects-of-AI-in-Healthcare.pdf</w:t>
        </w:r>
      </w:hyperlink>
      <w:r>
        <w:t xml:space="preserve"> - This document summarises key points from a World Medical Association webinar on the ethical, legal, and regulatory aspects of AI in healthcare. It addresses topics like autonomy, informed consent challenges, and the need for robust regulatory frameworks to ensure transparency, accountability, and fairness in AI applications within healthcare.</w:t>
      </w:r>
      <w:r/>
    </w:p>
    <w:p>
      <w:pPr>
        <w:pStyle w:val="ListNumber"/>
        <w:spacing w:line="240" w:lineRule="auto"/>
        <w:ind w:left="720"/>
      </w:pPr>
      <w:r/>
      <w:hyperlink r:id="rId13">
        <w:r>
          <w:rPr>
            <w:color w:val="0000EE"/>
            <w:u w:val="single"/>
          </w:rPr>
          <w:t>https://builtin.com/artificial-intelligence/artificial-intelligence-healthcare</w:t>
        </w:r>
      </w:hyperlink>
      <w:r>
        <w:t xml:space="preserve"> - Built In's article discusses various applications of AI in healthcare, including its role in enhancing patient experience through digital communications, improving data management by connecting vast amounts of information, and assisting in robotic surgery to increase precision and reduce recovery times.</w:t>
      </w:r>
      <w:r/>
    </w:p>
    <w:p>
      <w:pPr>
        <w:pStyle w:val="ListNumber"/>
        <w:spacing w:line="240" w:lineRule="auto"/>
        <w:ind w:left="720"/>
      </w:pPr>
      <w:r/>
      <w:hyperlink r:id="rId14">
        <w:r>
          <w:rPr>
            <w:color w:val="0000EE"/>
            <w:u w:val="single"/>
          </w:rPr>
          <w:t>https://www.thoughtful.ai/blog/10-benefits-of-artificial-intelligence-in-healthcare</w:t>
        </w:r>
      </w:hyperlink>
      <w:r>
        <w:t xml:space="preserve"> - Thoughtful's article outlines ten benefits of AI in healthcare, such as proactive disease prevention through predictive analytics, improved diagnostic accuracy, and enhanced treatment personalization by analysing genetics to craft effective therapy plans with fewer side effects.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transforming-patient-outcomes-the-impact-of-artificial-intelligence-innovations-on-clinical-decision-making-in-modern-hospitals-587991/" TargetMode="External"/><Relationship Id="rId10" Type="http://schemas.openxmlformats.org/officeDocument/2006/relationships/hyperlink" Target="https://www.ibanet.org/ai-healthcare-legal-ethical" TargetMode="External"/><Relationship Id="rId11" Type="http://schemas.openxmlformats.org/officeDocument/2006/relationships/hyperlink" Target="https://www.wma.net/wp-content/uploads/2025/03/Summary-Document_-Ethics-Legal-and-Regulatory-Aspects-of-AI-in-Healthcare.pdf" TargetMode="External"/><Relationship Id="rId12" Type="http://schemas.openxmlformats.org/officeDocument/2006/relationships/hyperlink" Target="https://www.ibm.com/think/insights/ai-healthcare-benefits" TargetMode="External"/><Relationship Id="rId13" Type="http://schemas.openxmlformats.org/officeDocument/2006/relationships/hyperlink" Target="https://builtin.com/artificial-intelligence/artificial-intelligence-healthcare" TargetMode="External"/><Relationship Id="rId14" Type="http://schemas.openxmlformats.org/officeDocument/2006/relationships/hyperlink" Target="https://www.thoughtful.ai/blog/10-benefits-of-artificial-intelligence-in-healthca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