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Pictet Asset Management reduces stake in NewAmsterdam Pharma amid increasing institutional interest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Pictet Asset Management Holding SA cut its stake in NewAmsterdam Pharma Company N.V. by 42.3% in the fourth quarter, according to a MarketBeat report based on the firm’s latest filing with the US Securities and Exchange Commission. The Swiss asset manager sold 546,028 shares and finished the period with 746,122 shares, worth about $26.17 million. Even after the reduction, the position still accounted for a small but notable slice of the company’s equity.</w:t>
      </w:r>
      <w:r/>
    </w:p>
    <w:p>
      <w:r/>
      <w:r>
        <w:t>The move comes against a backdrop of heavy institutional interest in the Dutch biopharmaceutical group. MarketBeat data show that institutions own the vast majority of NewAmsterdam Pharma’s stock, with Capital World Investors, Jennison Associates and Wellington Management among the larger holders after increasing their positions in recent quarters. Other ownership trackers paint a similarly crowded shareholder register, underscoring how closely watched the company has become among specialist healthcare investors.</w:t>
      </w:r>
      <w:r/>
    </w:p>
    <w:p>
      <w:r/>
      <w:r>
        <w:t>Trading activity by insiders has also been brisk. According to the same filing summary, chief executive Michael H. Davidson sold 443,707 shares in early March, while insider Johannes Jacob Piete Kastelein sold 104,467 shares later that month. The disposals followed a period in which insiders sold more than 1.1 million shares in total over 90 days, even as corporate insiders retained a meaningful ownership stake in the business.</w:t>
      </w:r>
      <w:r/>
    </w:p>
    <w:p>
      <w:r/>
      <w:r>
        <w:t>NewAmsterdam Pharma, which is focused on cardiometabolic disease, is best known for its lead drug candidate obicetrapib, a CETP inhibitor being studied in several clinical programmes, including work aimed at lowering LDL cholesterol and a separate early-stage Alzheimer’s trial, according to company descriptions cited by StockAnalysis and MarketBeat. The shares closed at $28.56 on Friday, leaving the company with a market value of about $3.28 billion, below the $48 average target price compiled by MarketBeat and well under the stock’s 52-week high of $42.00.</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Paragraph 2: </w:t>
      </w:r>
      <w:hyperlink r:id="rId10">
        <w:r>
          <w:rPr>
            <w:color w:val="0000EE"/>
            <w:u w:val="single"/>
          </w:rPr>
          <w:t>[3]</w:t>
        </w:r>
      </w:hyperlink>
      <w:r>
        <w:t xml:space="preserve">, </w:t>
      </w:r>
      <w:hyperlink r:id="rId11">
        <w:r>
          <w:rPr>
            <w:color w:val="0000EE"/>
            <w:u w:val="single"/>
          </w:rPr>
          <w:t>[4]</w:t>
        </w:r>
      </w:hyperlink>
      <w:r>
        <w:t xml:space="preserve">, </w:t>
      </w:r>
      <w:hyperlink r:id="rId12">
        <w:r>
          <w:rPr>
            <w:color w:val="0000EE"/>
            <w:u w:val="single"/>
          </w:rPr>
          <w:t>[5]</w:t>
        </w:r>
      </w:hyperlink>
      <w:r>
        <w:t xml:space="preserve">- Paragraph 3: </w:t>
      </w:r>
      <w:hyperlink r:id="rId9">
        <w:r>
          <w:rPr>
            <w:color w:val="0000EE"/>
            <w:u w:val="single"/>
          </w:rPr>
          <w:t>[2]</w:t>
        </w:r>
      </w:hyperlink>
      <w:r>
        <w:t xml:space="preserve">- Paragraph 4: </w:t>
      </w:r>
      <w:hyperlink r:id="rId9">
        <w:r>
          <w:rPr>
            <w:color w:val="0000EE"/>
            <w:u w:val="single"/>
          </w:rPr>
          <w:t>[2]</w:t>
        </w:r>
      </w:hyperlink>
      <w:r>
        <w:t xml:space="preserve">, </w:t>
      </w:r>
      <w:hyperlink r:id="rId13">
        <w:r>
          <w:rPr>
            <w:color w:val="0000EE"/>
            <w:u w:val="single"/>
          </w:rPr>
          <w:t>[6]</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https://www.marketbeat.com/instant-alerts/filing-pictet-asset-management-holding-sa-lowers-position-in-newamsterdam-pharma-company-nv-nams-2026-05-01/</w:t>
        </w:r>
      </w:hyperlink>
      <w:r>
        <w:t xml:space="preserve"> - Please view link - unable to able to access data</w:t>
      </w:r>
      <w:r/>
    </w:p>
    <w:p>
      <w:pPr>
        <w:pStyle w:val="ListNumber"/>
        <w:spacing w:line="240" w:lineRule="auto"/>
        <w:ind w:left="720"/>
      </w:pPr>
      <w:r/>
      <w:hyperlink r:id="rId9">
        <w:r>
          <w:rPr>
            <w:color w:val="0000EE"/>
            <w:u w:val="single"/>
          </w:rPr>
          <w:t>https://www.marketbeat.com/instant-alerts/filing-pictet-asset-management-holding-sa-lowers-position-in-newamsterdam-pharma-company-nv-nams-2026-05-01/</w:t>
        </w:r>
      </w:hyperlink>
      <w:r>
        <w:t xml:space="preserve"> - Pictet Asset Management Holding SA reduced its stake in NewAmsterdam Pharma Company N.V. by 42.3% in the fourth quarter, selling 546,028 shares and retaining 746,122 shares valued at approximately $26.17 million. Other institutional investors have also adjusted their holdings, with Capital World Investors increasing its stake by 17.1% in the third quarter, Jennison Associates LLC growing its holdings by 42.5%, and Wellington Management Group LLP increasing its position by 21.0%. Insider activity includes CEO Michael H. Davidson selling 443,707 shares and Johannes Jacob Piete Kastelein selling 104,467 shares. The stock has a market cap of $3.28 billion, with a 52-week range between $16.78 and $42.00. Analysts have set an average target price of $48.00, with one Strong Buy, nine Buy, one Hold, and one Sell rating. NewAmsterdam Pharma focuses on developing therapies for cardiometabolic diseases, with its lead candidate, obicetrapib, in various stages of clinical evaluation.</w:t>
      </w:r>
      <w:r/>
    </w:p>
    <w:p>
      <w:pPr>
        <w:pStyle w:val="ListNumber"/>
        <w:spacing w:line="240" w:lineRule="auto"/>
        <w:ind w:left="720"/>
      </w:pPr>
      <w:r/>
      <w:hyperlink r:id="rId10">
        <w:r>
          <w:rPr>
            <w:color w:val="0000EE"/>
            <w:u w:val="single"/>
          </w:rPr>
          <w:t>https://www.marketbeat.com/stocks/NASDAQ/NAMS/institutional-ownership/</w:t>
        </w:r>
      </w:hyperlink>
      <w:r>
        <w:t xml:space="preserve"> - NewAmsterdam Pharma Company N.V. has significant institutional ownership, with 89.89% of its stock held by institutional investors. Major shareholders include Capital World Investors, Frazier Life Sciences Management L.P., Bain Capital Life Sciences Investors LLC, RA Capital Management L.P., Viking Global Investors LP, and Jennison Associates LLC. Over the past two years, 167 institutional investors and hedge funds have held shares of NewAmsterdam Pharma, indicating strong institutional interest in the company.</w:t>
      </w:r>
      <w:r/>
    </w:p>
    <w:p>
      <w:pPr>
        <w:pStyle w:val="ListNumber"/>
        <w:spacing w:line="240" w:lineRule="auto"/>
        <w:ind w:left="720"/>
      </w:pPr>
      <w:r/>
      <w:hyperlink r:id="rId11">
        <w:r>
          <w:rPr>
            <w:color w:val="0000EE"/>
            <w:u w:val="single"/>
          </w:rPr>
          <w:t>https://mlq.ai/stocks/NAMS/ownership/</w:t>
        </w:r>
      </w:hyperlink>
      <w:r>
        <w:t xml:space="preserve"> - As of June 30, 2025, NewAmsterdam Pharma Company N.V. had 129 institutional investors holding a total of 112.04 million shares, representing 99.59% ownership. The top institutional holders include Frazier Life Sciences Management L.P., Bain Life Sciences Investors, FCPM IIIRVICES B.V., RA Capital Management L.P., Capital World Investors, Viking Global Investors LP, Deerfield Company (Series C), Wellington Management Group LLP, Adage Capital Partners GP L.L.C., and Jennison Associates LLC. This high level of institutional ownership reflects strong confidence in the company's prospects.</w:t>
      </w:r>
      <w:r/>
    </w:p>
    <w:p>
      <w:pPr>
        <w:pStyle w:val="ListNumber"/>
        <w:spacing w:line="240" w:lineRule="auto"/>
        <w:ind w:left="720"/>
      </w:pPr>
      <w:r/>
      <w:hyperlink r:id="rId12">
        <w:r>
          <w:rPr>
            <w:color w:val="0000EE"/>
            <w:u w:val="single"/>
          </w:rPr>
          <w:t>https://fintel.io/so/us/nams</w:t>
        </w:r>
      </w:hyperlink>
      <w:r>
        <w:t xml:space="preserve"> - NewAmsterdam Pharma Company N.V. (NASDAQ: NAMS) has 186 institutional owners and shareholders, holding a total of 117,839,338 shares. Major shareholders include Frazier Life Sciences Management L.P., Capital World Investors, RA Capital Management L.P., FCPM IIIRVICES B.V., Bain Capital Life Sciences Investors LLC, FMR LLC, Wellington Management Group LLP, Viking Global Investors LP, Deerfield Management Company, L.P. (Series C), and Jennison Associates LLC. The institutional ownership structure indicates a diversified base of institutional investors with significant stakes in the company.</w:t>
      </w:r>
      <w:r/>
    </w:p>
    <w:p>
      <w:pPr>
        <w:pStyle w:val="ListNumber"/>
        <w:spacing w:line="240" w:lineRule="auto"/>
        <w:ind w:left="720"/>
      </w:pPr>
      <w:r/>
      <w:hyperlink r:id="rId13">
        <w:r>
          <w:rPr>
            <w:color w:val="0000EE"/>
            <w:u w:val="single"/>
          </w:rPr>
          <w:t>https://stockanalysis.com/stocks/nams/company/</w:t>
        </w:r>
      </w:hyperlink>
      <w:r>
        <w:t xml:space="preserve"> - NewAmsterdam Pharma Company N.V. is a late-stage biopharmaceutical company focused on developing therapies for cardiometabolic diseases. Its lead candidate, obicetrapib, is an oral low-dose cholesteryl ester transfer protein (CETP) inhibitor undergoing various clinical trials as a monotherapy and in combination with ezetimibe for lowering LDL-C in cardiovascular diseases. The company is also developing obicetrapib for Alzheimer's disease in a Phase 2a clinical trial. NewAmsterdam Pharma is headquartered in Naarden, the Netherlands.</w:t>
      </w:r>
      <w:r/>
    </w:p>
    <w:p>
      <w:pPr>
        <w:pStyle w:val="ListNumber"/>
        <w:spacing w:line="240" w:lineRule="auto"/>
        <w:ind w:left="720"/>
      </w:pPr>
      <w:r/>
      <w:hyperlink r:id="rId15">
        <w:r>
          <w:rPr>
            <w:color w:val="0000EE"/>
            <w:u w:val="single"/>
          </w:rPr>
          <w:t>https://www.nasdaq.com/market-activity/stocks/nams/institutional-holdings</w:t>
        </w:r>
      </w:hyperlink>
      <w:r>
        <w:t xml:space="preserve"> - Institutional holdings information for NewAmsterdam Pharma Company N.V. (NASDAQ: NAMS) is currently not available on Nasdaq's website. Institutional holdings are typically reported by major institutions on Form 13-F with the Securities and Exchange Commission. These reports provide insights into the ownership stakes of large institutional investors in the company, which can be indicative of investor confidence and interest.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arketbeat.com/instant-alerts/filing-pictet-asset-management-holding-sa-lowers-position-in-newamsterdam-pharma-company-nv-nams-2026-05-01/" TargetMode="External"/><Relationship Id="rId10" Type="http://schemas.openxmlformats.org/officeDocument/2006/relationships/hyperlink" Target="https://www.marketbeat.com/stocks/NASDAQ/NAMS/institutional-ownership/" TargetMode="External"/><Relationship Id="rId11" Type="http://schemas.openxmlformats.org/officeDocument/2006/relationships/hyperlink" Target="https://mlq.ai/stocks/NAMS/ownership/" TargetMode="External"/><Relationship Id="rId12" Type="http://schemas.openxmlformats.org/officeDocument/2006/relationships/hyperlink" Target="https://fintel.io/so/us/nams" TargetMode="External"/><Relationship Id="rId13" Type="http://schemas.openxmlformats.org/officeDocument/2006/relationships/hyperlink" Target="https://stockanalysis.com/stocks/nams/company/" TargetMode="External"/><Relationship Id="rId14" Type="http://schemas.openxmlformats.org/officeDocument/2006/relationships/hyperlink" Target="https://www.noahwire.com" TargetMode="External"/><Relationship Id="rId15" Type="http://schemas.openxmlformats.org/officeDocument/2006/relationships/hyperlink" Target="https://www.nasdaq.com/market-activity/stocks/nams/institutional-holding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