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Pictet trims Target stake amid sustained institutional interest and strong market valuation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Pictet Asset Management Holding SA cut its position in Target during the fourth quarter, trimming its stake by 5.2% to 258,860 shares, according to a recent filing with the US Securities and Exchange Commission. The holding was valued at about $25.3 million at the end of the reporting period, underlining continued institutional interest in the retailer even as one of its Swiss-based investors reduced exposure.</w:t>
      </w:r>
      <w:r/>
    </w:p>
    <w:p>
      <w:r/>
      <w:r>
        <w:t>The move came against a broader backdrop of heavy institutional ownership in Target, with hedge funds and asset managers still accounting for the bulk of the stock. MarketBeat noted that several other investors adjusted their positions in the same period, while 13F data suggests Pictet Asset Management Holding itself remains a large and diversified global manager, with a portfolio worth roughly $103 billion in its latest filing and major allocations to names such as Nvidia, Microsoft, Alphabet and Apple. That wider picture suggests the Target sale was a modest portfolio adjustment rather than a decisive shift in strategy.</w:t>
      </w:r>
      <w:r/>
    </w:p>
    <w:p>
      <w:r/>
      <w:r>
        <w:t>Broker sentiment on Target has also been mixed but broadly steady. In recent research notes, Piper Sandler, Goldman Sachs, Citigroup and JPMorgan all lifted their price targets, while keeping neutral ratings, and Wolfe Research moved its view up to peer perform. MarketBeat said the consensus among analysts remains Hold, with an average price target of $117.39. The stock, however, was trading above that level at $129.75 in Friday’s session, reflecting a stronger market valuation than many analysts currently assign.</w:t>
      </w:r>
      <w:r/>
    </w:p>
    <w:p>
      <w:r/>
      <w:r>
        <w:t>Target’s latest results and shareholder returns have helped support that valuation. The company reported adjusted quarterly earnings of $2.44 a share in early March, ahead of Wall Street forecasts, even as revenue slipped slightly from a year earlier. Management has guided to earnings of $7.50 to $8.50 a share for fiscal 2026, and Target has also declared a quarterly dividend of $1.14 a share, payable on June 1 to shareholders of record on May 13. That payout implies an annualised dividend of $4.56 a share and a yield of about 3.5%.</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https://www.marketbeat.com/instant-alerts/filing-pictet-asset-management-holding-sa-has-2530-million-stake-in-target-corporation-tgt-2026-05-01/</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https://www.marketbeat.com/instant-alerts/filing-pictet-asset-management-holding-sa-has-2530-million-stake-in-target-corporation-tgt-2026-05-01/</w:t>
        </w:r>
      </w:hyperlink>
      <w:r>
        <w:t xml:space="preserve"> - Pictet Asset Management Holding SA reduced its stake in Target Corporation by 5.2% during the fourth quarter, according to its latest 13F filing with the SEC. The institutional investor now owns 258,860 shares of Target's stock, valued at $25.3 million. The filing also highlights recent analyst ratings and insider trading activities related to Target Corporation.</w:t>
      </w:r>
      <w:r/>
    </w:p>
    <w:p>
      <w:pPr>
        <w:pStyle w:val="ListNumber"/>
        <w:spacing w:line="240" w:lineRule="auto"/>
        <w:ind w:left="720"/>
      </w:pPr>
      <w:r/>
      <w:hyperlink r:id="rId10">
        <w:r>
          <w:rPr>
            <w:color w:val="0000EE"/>
            <w:u w:val="single"/>
          </w:rPr>
          <w:t>https://13f.info/manager/0001993888-pictet-asset-management-holding-sa</w:t>
        </w:r>
      </w:hyperlink>
      <w:r>
        <w:t xml:space="preserve"> - Pictet Asset Management Holding SA's 13F filings reveal a diversified portfolio with significant holdings in companies like NVIDIA, Microsoft, Alphabet, and Apple. The most recent filing for Q4 2025, dated January 29, 2026, reports a total portfolio value of approximately $103 billion, with 2,081 holdings. The top holdings include NVDA, MSFT, GOOGL, and AAPL.</w:t>
      </w:r>
      <w:r/>
    </w:p>
    <w:p>
      <w:pPr>
        <w:pStyle w:val="ListNumber"/>
        <w:spacing w:line="240" w:lineRule="auto"/>
        <w:ind w:left="720"/>
      </w:pPr>
      <w:r/>
      <w:hyperlink r:id="rId14">
        <w:r>
          <w:rPr>
            <w:color w:val="0000EE"/>
            <w:u w:val="single"/>
          </w:rPr>
          <w:t>https://www.13radar.com/filer/pictet-bank-trust/filings/q4-2025</w:t>
        </w:r>
      </w:hyperlink>
      <w:r>
        <w:t xml:space="preserve"> - Pictet Bank &amp; Trust LTD's Q4 2025 13F filing, submitted on January 16, 2026, reports a portfolio value of $83.37 million across 31 assets. The top buys during the quarter include Microsoft Corporation, Apple Inc., MSCI Inc., Broadcom Inc., and AbbVie Inc. The filing also details the top sells and asset allocation for the period.</w:t>
      </w:r>
      <w:r/>
    </w:p>
    <w:p>
      <w:pPr>
        <w:pStyle w:val="ListNumber"/>
        <w:spacing w:line="240" w:lineRule="auto"/>
        <w:ind w:left="720"/>
      </w:pPr>
      <w:r/>
      <w:hyperlink r:id="rId15">
        <w:r>
          <w:rPr>
            <w:color w:val="0000EE"/>
            <w:u w:val="single"/>
          </w:rPr>
          <w:t>https://13f.info/manager/0001361570-pictet-asset-management-sa</w:t>
        </w:r>
      </w:hyperlink>
      <w:r>
        <w:t xml:space="preserve"> - Pictet Asset Management SA's 13F filings from Q3 2023 to Q2 2023 indicate a focus on technology and healthcare sectors. The Q2 2023 filing, dated August 10, 2023, reports a portfolio value of $84.3 billion with 1,957 holdings. Top holdings include Microsoft, Apple, Thermo Fisher Scientific, and Republic Services.</w:t>
      </w:r>
      <w:r/>
    </w:p>
    <w:p>
      <w:pPr>
        <w:pStyle w:val="ListNumber"/>
        <w:spacing w:line="240" w:lineRule="auto"/>
        <w:ind w:left="720"/>
      </w:pPr>
      <w:r/>
      <w:hyperlink r:id="rId11">
        <w:r>
          <w:rPr>
            <w:color w:val="0000EE"/>
            <w:u w:val="single"/>
          </w:rPr>
          <w:t>https://www.13radar.com/filer/pictet-asset-management-holding-sa/filings/q1-2025</w:t>
        </w:r>
      </w:hyperlink>
      <w:r>
        <w:t xml:space="preserve"> - Pictet Asset Management Holding SA's Q1 2025 13F filing, dated May 5, 2025, reports a portfolio value of $90.02 billion across 2,009 assets. The top buys during the quarter include Synopsys, Inc., Mastercard Incorporated, Broadcom Inc., Intuit Inc., and Fiserv, Inc. The filing also highlights the top sells and asset allocation for the period.</w:t>
      </w:r>
      <w:r/>
    </w:p>
    <w:p>
      <w:pPr>
        <w:pStyle w:val="ListNumber"/>
        <w:spacing w:line="240" w:lineRule="auto"/>
        <w:ind w:left="720"/>
      </w:pPr>
      <w:r/>
      <w:hyperlink r:id="rId12">
        <w:r>
          <w:rPr>
            <w:color w:val="0000EE"/>
            <w:u w:val="single"/>
          </w:rPr>
          <w:t>https://www.13radar.com/filer/pictet-asset-management-holding-sa/filings/q3-2025</w:t>
        </w:r>
      </w:hyperlink>
      <w:r>
        <w:t xml:space="preserve"> - Pictet Asset Management Holding SA's Q3 2025 13F filing, dated November 18, 2025, reports a portfolio value of $103.78 billion across 2,032 assets. The top buys during the quarter include HubSpot, Inc., Atlassian Corporation, Microsoft Corporation, Dynatrace, Inc., and ServiceNow, Inc. The filing also details the top sells and asset allocation for the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pictet-asset-management-holding-sa-has-2530-million-stake-in-target-corporation-tgt-2026-05-01/" TargetMode="External"/><Relationship Id="rId10" Type="http://schemas.openxmlformats.org/officeDocument/2006/relationships/hyperlink" Target="https://13f.info/manager/0001993888-pictet-asset-management-holding-sa" TargetMode="External"/><Relationship Id="rId11" Type="http://schemas.openxmlformats.org/officeDocument/2006/relationships/hyperlink" Target="https://www.13radar.com/filer/pictet-asset-management-holding-sa/filings/q1-2025" TargetMode="External"/><Relationship Id="rId12" Type="http://schemas.openxmlformats.org/officeDocument/2006/relationships/hyperlink" Target="https://www.13radar.com/filer/pictet-asset-management-holding-sa/filings/q3-2025" TargetMode="External"/><Relationship Id="rId13" Type="http://schemas.openxmlformats.org/officeDocument/2006/relationships/hyperlink" Target="https://www.noahwire.com" TargetMode="External"/><Relationship Id="rId14" Type="http://schemas.openxmlformats.org/officeDocument/2006/relationships/hyperlink" Target="https://www.13radar.com/filer/pictet-bank-trust/filings/q4-2025" TargetMode="External"/><Relationship Id="rId15" Type="http://schemas.openxmlformats.org/officeDocument/2006/relationships/hyperlink" Target="https://13f.info/manager/0001361570-pictet-asset-management-s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