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Banking industry voices cautious optimism on revised capital proposals amid calls for better coherence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At a House Financial Services Committee hearing this week, Bank Policy Institute chief executive Greg Baer argued that the banking agencies’ latest capital proposals are a meaningful improvement on the 2023 draft, but said regulators still need to think more carefully about how different parts of the framework interact. The hearing, titled "Prioritizing Main Street: Evaluating the Impact of Capital Proposals on Economic Growth and American Communities", brought together witnesses from the Mortgage Bankers Association, MRV Associates, Louis Dreyfus Company and Davis Polk, alongside Baer.</w:t>
      </w:r>
      <w:r/>
    </w:p>
    <w:p>
      <w:r/>
      <w:r>
        <w:t>Baer told lawmakers the revised Basel package does a better job of reflecting risk and, in turn, should support a more efficient allocation of bank capital. He also pointed to Federal Reserve Chair Jerome Powell’s 2019 remark that bank capital was "about right", arguing that levels have risen substantially since then. In his view, one of the key remaining issues is the overlap between the Basel proposal and the Fed’s stress-testing regime, which he said needs to be addressed if regulators want a framework that is both tougher and more coherent.</w:t>
      </w:r>
      <w:r/>
    </w:p>
    <w:p>
      <w:r/>
      <w:r>
        <w:t>The hearing also drew a sharp exchange over how capital rules affect lending into the real economy. Republican Representative Bill Huizenga said the revised proposal better preserves banks’ role in capital markets and allows risk to flow to those best placed to bear it. Democratic Representative Brad Sherman, meanwhile, said changes to the draft had eased concerns that the rules had favoured publicly traded companies over privately held borrowers and had stopped penalising capital markets trading activity.</w:t>
      </w:r>
      <w:r/>
    </w:p>
    <w:p>
      <w:r/>
      <w:r>
        <w:t>Mortgage Bankers Association chief executive Bob Broeksmit said the agencies had listened to industry criticism and produced a materially better proposal, particularly on mortgage servicing assets. He also warned that private mortgage insurance, an important hedge against credit risk, had not been adequately addressed. According to the MBA, the earlier version of the capital rewrite risked severe disruption to both residential and commercial real estate finance.</w:t>
      </w:r>
      <w:r/>
    </w:p>
    <w:p>
      <w:r/>
      <w:r>
        <w:t>The testimony came as other banking and policy debates gathered pace in Washington and beyond. The Bank Policy Institute also filed a comment letter urging the Office of the Comptroller of the Currency to clarify its proposed stablecoin rules under the GENIUS Act, saying the draft needs to better balance innovation, financial stability and consumer protection. And in a separate filing, BPI backed the Federal Reserve’s move to remove reputation risk from its supervisory framework, calling the concept too subjective and warning that it can distort examiners’ judgement away from material financial risks.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https://bpi.com/bpinsights-may-2-2026/</w:t>
        </w:r>
      </w:hyperlink>
      <w:r>
        <w:t xml:space="preserve"> - Please view link - unable to able to access data</w:t>
      </w:r>
      <w:r/>
    </w:p>
    <w:p>
      <w:pPr>
        <w:pStyle w:val="ListNumber"/>
        <w:spacing w:line="240" w:lineRule="auto"/>
        <w:ind w:left="720"/>
      </w:pPr>
      <w:r/>
      <w:hyperlink r:id="rId10">
        <w:r>
          <w:rPr>
            <w:color w:val="0000EE"/>
            <w:u w:val="single"/>
          </w:rPr>
          <w:t>https://democrats-financialservices.house.gov/events/EventSingle.aspx?EventID=415290</w:t>
        </w:r>
      </w:hyperlink>
      <w:r>
        <w:t xml:space="preserve"> - On April 28, 2026, the House Financial Services Committee held a hearing titled 'Prioritizing Main Street: Evaluating the Impact of Capital Proposals on Economic Growth and American Communities.' The session featured testimony from Greg Baer, President and CEO of the Bank Policy Institute, who discussed the U.S. banking agencies' recent capital proposals and their implications for the economy and financial system. Other witnesses included Robert D. Broeksmit of the Mortgage Bankers Association, Mayra Rodriguez Valladares of MRV Associates, Reginald Griffith of Louis Dreyfus Company, and Luigi L. De Ghenghi of Davis Polk &amp; Wardwell. (</w:t>
      </w:r>
      <w:hyperlink r:id="rId17">
        <w:r>
          <w:rPr>
            <w:color w:val="0000EE"/>
            <w:u w:val="single"/>
          </w:rPr>
          <w:t>democrats-financialservices.house.gov</w:t>
        </w:r>
      </w:hyperlink>
      <w:r>
        <w:t>)</w:t>
      </w:r>
      <w:r/>
    </w:p>
    <w:p>
      <w:pPr>
        <w:pStyle w:val="ListNumber"/>
        <w:spacing w:line="240" w:lineRule="auto"/>
        <w:ind w:left="720"/>
      </w:pPr>
      <w:r/>
      <w:hyperlink r:id="rId14">
        <w:r>
          <w:rPr>
            <w:color w:val="0000EE"/>
            <w:u w:val="single"/>
          </w:rPr>
          <w:t>https://www.sfnet.com/home/industry-data-publications/the-secured-lender/tsl-express-daily-articles-news/tsl-express-daily-articles-news/2026/04/28/rep.-kim-questions-bpi%27s-baer-on-abl-risk-differentiation-in-basel-iii-reproposal-and-urges-tweaks-to-basel-proposal</w:t>
        </w:r>
      </w:hyperlink>
      <w:r>
        <w:t xml:space="preserve"> - During the House Financial Services Committee hearing on April 28, 2026, Representative Young Kim (R-CA) questioned Greg Baer, President and CEO of the Bank Policy Institute, regarding the treatment of asset-based lending (ABL) under the Basel III Endgame reproposal. Baer agreed that ABL, which involves lending against inventory and accounts receivable, carries less risk than unsecured lending and should receive appropriate recognition in the Basel III proposal. (</w:t>
      </w:r>
      <w:hyperlink r:id="rId18">
        <w:r>
          <w:rPr>
            <w:color w:val="0000EE"/>
            <w:u w:val="single"/>
          </w:rPr>
          <w:t>sfnet.com</w:t>
        </w:r>
      </w:hyperlink>
      <w:r>
        <w:t>)</w:t>
      </w:r>
      <w:r/>
    </w:p>
    <w:p>
      <w:pPr>
        <w:pStyle w:val="ListNumber"/>
        <w:spacing w:line="240" w:lineRule="auto"/>
        <w:ind w:left="720"/>
      </w:pPr>
      <w:r/>
      <w:hyperlink r:id="rId11">
        <w:r>
          <w:rPr>
            <w:color w:val="0000EE"/>
            <w:u w:val="single"/>
          </w:rPr>
          <w:t>https://docs.house.gov/Committee/Calendar/ByEvent.aspx?EventID=119232</w:t>
        </w:r>
      </w:hyperlink>
      <w:r>
        <w:t xml:space="preserve"> - The U.S. House Committee on Financial Services held a hearing on April 28, 2026, titled 'Prioritizing Main Street: Evaluating the Impact of Capital Proposals on Economic Growth and American Communities.' The hearing featured testimony from Greg Baer, President and CEO of the Bank Policy Institute, who discussed the implications of recent capital proposals on the economy and financial system. Other witnesses included Robert D. Broeksmit of the Mortgage Bankers Association, Mayra Rodriguez Valladares of MRV Associates, Reginald Griffith of Louis Dreyfus Company, and Luigi L. De Ghenghi of Davis Polk &amp; Wardwell. (</w:t>
      </w:r>
      <w:hyperlink r:id="rId19">
        <w:r>
          <w:rPr>
            <w:color w:val="0000EE"/>
            <w:u w:val="single"/>
          </w:rPr>
          <w:t>docs.house.gov</w:t>
        </w:r>
      </w:hyperlink>
      <w:r>
        <w:t>)</w:t>
      </w:r>
      <w:r/>
    </w:p>
    <w:p>
      <w:pPr>
        <w:pStyle w:val="ListNumber"/>
        <w:spacing w:line="240" w:lineRule="auto"/>
        <w:ind w:left="720"/>
      </w:pPr>
      <w:r/>
      <w:hyperlink r:id="rId13">
        <w:r>
          <w:rPr>
            <w:color w:val="0000EE"/>
            <w:u w:val="single"/>
          </w:rPr>
          <w:t>https://financialservices.house.gov/news/documentsingle.aspx?DocumentID=411111</w:t>
        </w:r>
      </w:hyperlink>
      <w:r>
        <w:t xml:space="preserve"> - On April 29, 2026, the House Committee on Financial Services reviewed updated Basel III and capital framework proposals. The hearing focused on ensuring that capital rules are appropriately tailored to support lending, economic growth, and the competitiveness of U.S. financial institutions. The committee examined the Trump Administration's revised capital proposals, including Basel III, and discussed their impact on safety, soundness, and economic growth. (</w:t>
      </w:r>
      <w:hyperlink r:id="rId20">
        <w:r>
          <w:rPr>
            <w:color w:val="0000EE"/>
            <w:u w:val="single"/>
          </w:rPr>
          <w:t>financialservices.house.gov</w:t>
        </w:r>
      </w:hyperlink>
      <w:r>
        <w:t>)</w:t>
      </w:r>
      <w:r/>
    </w:p>
    <w:p>
      <w:pPr>
        <w:pStyle w:val="ListNumber"/>
        <w:spacing w:line="240" w:lineRule="auto"/>
        <w:ind w:left="720"/>
      </w:pPr>
      <w:r/>
      <w:hyperlink r:id="rId15">
        <w:r>
          <w:rPr>
            <w:color w:val="0000EE"/>
            <w:u w:val="single"/>
          </w:rPr>
          <w:t>https://www.mba.org/news-and-research/newsroom/news/2026/04/28/statement-of-bob-broeksmit--mba-president-and-ceo--on-beneficial-basel-iii-re-proposal-recommendations-for-real-estate-finance-before-the-house-financial-services-committee</w:t>
        </w:r>
      </w:hyperlink>
      <w:r>
        <w:t xml:space="preserve"> - On April 28, 2026, Bob Broeksmit, President and CEO of the Mortgage Bankers Association, testified before the House Financial Services Committee regarding the Basel III re-proposal and its impact on real estate finance. Broeksmit highlighted the positive effects of the proposal for homebuyers and renters, particularly the capital treatment of mortgage servicing assets. He emphasized that the new proposal is significantly better than the current bank capital framework and the proposed revisions in 2023 that could have disrupted residential and commercial real estate markets. (</w:t>
      </w:r>
      <w:hyperlink r:id="rId21">
        <w:r>
          <w:rPr>
            <w:color w:val="0000EE"/>
            <w:u w:val="single"/>
          </w:rPr>
          <w:t>mba.org</w:t>
        </w:r>
      </w:hyperlink>
      <w:r>
        <w:t>)</w:t>
      </w:r>
      <w:r/>
    </w:p>
    <w:p>
      <w:pPr>
        <w:pStyle w:val="ListNumber"/>
        <w:spacing w:line="240" w:lineRule="auto"/>
        <w:ind w:left="720"/>
      </w:pPr>
      <w:r/>
      <w:hyperlink r:id="rId12">
        <w:r>
          <w:rPr>
            <w:color w:val="0000EE"/>
            <w:u w:val="single"/>
          </w:rPr>
          <w:t>https://www.doddfrankupdate.com/dfu/articlesdfu/mortgage-banking-professionals-testify-about-basel-97167.aspx</w:t>
        </w:r>
      </w:hyperlink>
      <w:r>
        <w:t xml:space="preserve"> - On April 28, 2026, the House Financial Services Committee convened to review proposals from federal banking agencies to implement Basel III capital rules for globally systemically important banks (G-SIBs). The hearing, titled 'Prioritizing Main Street: Evaluating the Impact of Capital Proposals on Economic Growth and American Communities,' featured testimony from five representatives of the financial services sector, including Greg Baer, President and CEO of the Bank Policy Institute, and Bob Broeksmit, President and CEO of the Mortgage Bankers Association. The session focused on the cumulative impact of capital requirements across the regulatory framework. (</w:t>
      </w:r>
      <w:hyperlink r:id="rId22">
        <w:r>
          <w:rPr>
            <w:color w:val="0000EE"/>
            <w:u w:val="single"/>
          </w:rPr>
          <w:t>doddfrankupdate.com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pi.com/bpinsights-may-2-2026/" TargetMode="External"/><Relationship Id="rId10" Type="http://schemas.openxmlformats.org/officeDocument/2006/relationships/hyperlink" Target="https://democrats-financialservices.house.gov/events/EventSingle.aspx?EventID=415290" TargetMode="External"/><Relationship Id="rId11" Type="http://schemas.openxmlformats.org/officeDocument/2006/relationships/hyperlink" Target="https://docs.house.gov/Committee/Calendar/ByEvent.aspx?EventID=119232" TargetMode="External"/><Relationship Id="rId12" Type="http://schemas.openxmlformats.org/officeDocument/2006/relationships/hyperlink" Target="https://www.doddfrankupdate.com/dfu/articlesdfu/mortgage-banking-professionals-testify-about-basel-97167.aspx" TargetMode="External"/><Relationship Id="rId13" Type="http://schemas.openxmlformats.org/officeDocument/2006/relationships/hyperlink" Target="https://financialservices.house.gov/news/documentsingle.aspx?DocumentID=411111" TargetMode="External"/><Relationship Id="rId14" Type="http://schemas.openxmlformats.org/officeDocument/2006/relationships/hyperlink" Target="https://www.sfnet.com/home/industry-data-publications/the-secured-lender/tsl-express-daily-articles-news/tsl-express-daily-articles-news/2026/04/28/rep.-kim-questions-bpi%27s-baer-on-abl-risk-differentiation-in-basel-iii-reproposal-and-urges-tweaks-to-basel-proposal" TargetMode="External"/><Relationship Id="rId15" Type="http://schemas.openxmlformats.org/officeDocument/2006/relationships/hyperlink" Target="https://www.mba.org/news-and-research/newsroom/news/2026/04/28/statement-of-bob-broeksmit--mba-president-and-ceo--on-beneficial-basel-iii-re-proposal-recommendations-for-real-estate-finance-before-the-house-financial-services-committee" TargetMode="External"/><Relationship Id="rId16" Type="http://schemas.openxmlformats.org/officeDocument/2006/relationships/hyperlink" Target="https://www.noahwire.com" TargetMode="External"/><Relationship Id="rId17" Type="http://schemas.openxmlformats.org/officeDocument/2006/relationships/hyperlink" Target="https://democrats-financialservices.house.gov/events/EventSingle.aspx?EventID=415290&amp;utm_source=openai" TargetMode="External"/><Relationship Id="rId18" Type="http://schemas.openxmlformats.org/officeDocument/2006/relationships/hyperlink" Target="https://www.sfnet.com/home/industry-data-publications/the-secured-lender/tsl-express-daily-articles-news/tsl-express-daily-articles-news/2026/04/28/rep.-kim-questions-bpi%27s-baer-on-abl-risk-differentiation-in-basel-iii-reproposal-and-urges-tweaks-to-basel-proposal?utm_source=openai" TargetMode="External"/><Relationship Id="rId19" Type="http://schemas.openxmlformats.org/officeDocument/2006/relationships/hyperlink" Target="https://docs.house.gov/Committee/Calendar/ByEvent.aspx?EventID=119232&amp;utm_source=openai" TargetMode="External"/><Relationship Id="rId20" Type="http://schemas.openxmlformats.org/officeDocument/2006/relationships/hyperlink" Target="https://financialservices.house.gov/news/documentsingle.aspx?DocumentID=411111&amp;utm_source=openai" TargetMode="External"/><Relationship Id="rId21" Type="http://schemas.openxmlformats.org/officeDocument/2006/relationships/hyperlink" Target="https://www.mba.org/news-and-research/newsroom/news/2026/04/28/statement-of-bob-broeksmit--mba-president-and-ceo--on-beneficial-basel-iii-re-proposal-recommendations-for-real-estate-finance-before-the-house-financial-services-committee?utm_source=openai" TargetMode="External"/><Relationship Id="rId22" Type="http://schemas.openxmlformats.org/officeDocument/2006/relationships/hyperlink" Target="https://www.doddfrankupdate.com/dfu/articlesdfu/mortgage-banking-professionals-testify-about-basel-97167.aspx?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