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BASF aims to break technical resistance amid dividend reset and strategic shake-up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BASF investors are heading into a week that could reset the stock’s recent run, with the German chemicals group set to trade ex-dividend after closing at a three-year high. The €2.25 per share payout approved at last week’s annual meeting will be stripped from the price on Monday, and the cash is due to reach shareholders on 6 May.</w:t>
      </w:r>
      <w:r/>
    </w:p>
    <w:p>
      <w:r/>
      <w:r>
        <w:t>The move comes after a strong start to the year for the shares, which have climbed by about 22% and finished last week just shy of their 52-week peak. That leaves the stock comfortably above its 200-day moving average, a technical sign of strength, although the dividend adjustment is likely to open an immediate gap that traders will be watching closely.</w:t>
      </w:r>
      <w:r/>
    </w:p>
    <w:p>
      <w:r/>
      <w:r>
        <w:t>Alongside the payout, BASF is pressing ahead with an accelerated buyback that now appears to be approaching an important checkpoint. The company said in October that it would repurchase up to €1.5 billion of stock between November 2025 and June 2026, as part of a wider €4 billion buyback plan under its longer-term pledge to return at least €12 billion to investors by 2028. BASF said the shares would be cancelled, reducing capital and supporting earnings per share.</w:t>
      </w:r>
      <w:r/>
    </w:p>
    <w:p>
      <w:r/>
      <w:r>
        <w:t>The scale of the programme marks a sharper capital-return stance than in previous years. BASF had already been active in the market by mid-March, when it reported buying back 17.5 million shares for €789 million. The group also set out a broader distribution target in its latest reporting, combining dividends and repurchases as it looks to keep cash flowing to shareholders while preserving balance-sheet flexibility.</w:t>
      </w:r>
      <w:r/>
    </w:p>
    <w:p>
      <w:r/>
      <w:r>
        <w:t>At the same time, BASF is moving ahead with a structural change in its agribusiness arm. From 1 May, the agricultural solutions division began operating under separate leadership, with Dr Livio Tedeschi appointed to oversee the business as it heads towards a planned listing in Frankfurt. The parent company expects to retain a majority stake after the flotation, which forms part of its “Winning Ways” strategy and is intended to unlock value in a business that has long been seen as solid but somewhat hidden inside the larger group.</w:t>
      </w:r>
      <w:r/>
    </w:p>
    <w:p>
      <w:r/>
      <w:r>
        <w:t>BASF’s first-quarter figures were more mixed. Revenue slipped 3% to €16 billion as weaker pricing and currency movements weighed on results, even though volumes improved and demand from China held up. Earnings per share came in at €1.06, and management kept its full-year guidance unchanged, forecasting EBITDA before special items of €6.2 billion to €7 billion and free cash flow of €1.5 billion to €2.3 billion.</w:t>
      </w:r>
      <w:r/>
    </w:p>
    <w:p>
      <w:r/>
      <w:r>
        <w:t>For investors, the key question is whether the share price can absorb the ex-dividend adjustment and keep pushing through a technical resistance area around €54 to €55. BASF has repeatedly struggled near that band since 2023, and the combination of a stronger capital-return story, a pending agribusiness separation and steady guidance may determine whether the latest rally can extend beyond a simple post-dividend reset.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[6]</w:t>
        </w:r>
      </w:hyperlink>
      <w:r>
        <w:t xml:space="preserve">- Paragraph 5: </w:t>
      </w:r>
      <w:hyperlink r:id="rId9">
        <w:r>
          <w:rPr>
            <w:color w:val="0000EE"/>
            <w:u w:val="single"/>
          </w:rPr>
          <w:t>[1]</w:t>
        </w:r>
      </w:hyperlink>
      <w:r>
        <w:t xml:space="preserve">- Paragraph 6: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https://www.ad-hoc-news.de/boerse/news/ueberblick/basf-investors-brace-for-a-technical-reset-as-buyback-and-agribusiness/69270859</w:t>
        </w:r>
      </w:hyperlink>
      <w:r>
        <w:t xml:space="preserve"> - Please view link - unable to able to access data</w:t>
      </w:r>
      <w:r/>
    </w:p>
    <w:p>
      <w:pPr>
        <w:pStyle w:val="ListNumber"/>
        <w:spacing w:line="240" w:lineRule="auto"/>
        <w:ind w:left="720"/>
      </w:pPr>
      <w:r/>
      <w:hyperlink r:id="rId10">
        <w:r>
          <w:rPr>
            <w:color w:val="0000EE"/>
            <w:u w:val="single"/>
          </w:rPr>
          <w:t>https://www.basf.com/global/en/media/news-releases/2025/10/p-25-219</w:t>
        </w:r>
      </w:hyperlink>
      <w:r>
        <w:t xml:space="preserve"> - In October 2025, BASF announced a share buyback program of up to €1.5 billion, scheduled to commence in November 2025 and conclude by June 2026. This initiative is part of a broader €4 billion share buyback plan announced in September 2024, aiming to return at least €12 billion to shareholders by 2028. The repurchased shares are to be cancelled, thereby reducing the company's share capital. This move is intended to optimise BASF's capital structure and enhance earnings per share. The program is based on the authorisation granted by the Annual Shareholders' Meeting of BASF SE on April 29, 2022, allowing the purchase of up to 10% of the issued shares until April 28, 2027. The buyback will be conducted in accordance with Article 5 of the EU Market Abuse Regulation (MAR).</w:t>
      </w:r>
      <w:r/>
    </w:p>
    <w:p>
      <w:pPr>
        <w:pStyle w:val="ListNumber"/>
        <w:spacing w:line="240" w:lineRule="auto"/>
        <w:ind w:left="720"/>
      </w:pPr>
      <w:r/>
      <w:hyperlink r:id="rId12">
        <w:r>
          <w:rPr>
            <w:color w:val="0000EE"/>
            <w:u w:val="single"/>
          </w:rPr>
          <w:t>https://www.basf.com/global/en/investors/share-and-adrs/share-buyback</w:t>
        </w:r>
      </w:hyperlink>
      <w:r>
        <w:t xml:space="preserve"> - BASF's Share Buyback Program, initiated in November 2025, involves repurchasing shares worth up to €1.5 billion, with completion expected by June 2026. This program is part of a larger €4 billion share buyback plan announced in September 2024, aiming to return at least €12 billion to shareholders by 2028. The repurchased shares will be cancelled, reducing the company's share capital accordingly. The program is based on the authorisation granted by the Annual Shareholders' Meeting of BASF SE on April 29, 2022, allowing the purchase of up to 10% of the issued shares until April 28, 2027. The buyback will be conducted in accordance with Article 5 of the EU Market Abuse Regulation (MAR).</w:t>
      </w:r>
      <w:r/>
    </w:p>
    <w:p>
      <w:pPr>
        <w:pStyle w:val="ListNumber"/>
        <w:spacing w:line="240" w:lineRule="auto"/>
        <w:ind w:left="720"/>
      </w:pPr>
      <w:r/>
      <w:hyperlink r:id="rId11">
        <w:r>
          <w:rPr>
            <w:color w:val="0000EE"/>
            <w:u w:val="single"/>
          </w:rPr>
          <w:t>https://report.basf.com/2025/en/combined-managements-report/forecast/outlook/dividend-and-financing.html</w:t>
        </w:r>
      </w:hyperlink>
      <w:r>
        <w:t xml:space="preserve"> - BASF has set a target to distribute at least €12 billion to shareholders from 2025 to 2028 through a combination of dividends and share buybacks. Specifically, the company intends to pay a dividend of at least €2.25 per share or around €2 billion each year. The total dividend distribution of at least around €8 billion over the four-year period will be supplemented by share buybacks of at least around €4 billion. As announced as part of the 'Winning Ways' strategy, share buybacks were planned to start in 2027 at the latest. In view of the cash inflows already received and still expected, in particular from portfolio measures, the Board of Executive Directors of BASF SE has resolved to buy back shares with a volume of up to €1.5 billion between November 2025 and the end of June 2026. This accelerated share buyback is part of the share buyback announced in September 2024 for a total of at least €4 billion by the end of 2028. BASF SE will redeem the repurchased shares and reduce the share capital accordingly.</w:t>
      </w:r>
      <w:r/>
    </w:p>
    <w:p>
      <w:pPr>
        <w:pStyle w:val="ListNumber"/>
        <w:spacing w:line="240" w:lineRule="auto"/>
        <w:ind w:left="720"/>
      </w:pPr>
      <w:r/>
      <w:hyperlink r:id="rId15">
        <w:r>
          <w:rPr>
            <w:color w:val="0000EE"/>
            <w:u w:val="single"/>
          </w:rPr>
          <w:t>https://report.basf.com/2024/en/financial-statements/notes/capital-reserves-and-retained-earnings.html</w:t>
        </w:r>
      </w:hyperlink>
      <w:r>
        <w:t xml:space="preserve"> - As of December 31, 2024, BASF SE's subscribed capital was €1,142 million, divided into 892,522,164 qualifying shares with no par value. The company had no treasury shares at that time. The share buyback authorization was not utilized in 2024. The authorized capital, in accordance with the resolution of the Annual Shareholders' Meeting of May 3, 2019, expired on May 2, 2024, and was not exercised.</w:t>
      </w:r>
      <w:r/>
    </w:p>
    <w:p>
      <w:pPr>
        <w:pStyle w:val="ListNumber"/>
        <w:spacing w:line="240" w:lineRule="auto"/>
        <w:ind w:left="720"/>
      </w:pPr>
      <w:r/>
      <w:hyperlink r:id="rId13">
        <w:r>
          <w:rPr>
            <w:color w:val="0000EE"/>
            <w:u w:val="single"/>
          </w:rPr>
          <w:t>https://report.basf.com/2025/en/financial-statements/notes/capital-reserves-and-retained-earnings.html</w:t>
        </w:r>
      </w:hyperlink>
      <w:r>
        <w:t xml:space="preserve"> - As of December 31, 2025, BASF SE's subscribed capital remained at €1,142 million, divided into 892,522,164 qualifying shares with no par value. The company held 8,196,947 treasury shares acquired in 2025 as part of the share buyback program. The share buyback authorization was not utilized in 2024. The authorized capital, in accordance with the resolution of the Annual Shareholders' Meeting of April 25, 2024, allows the Board of Executive Directors to increase the company's share capital by a total of up to €300 million until April 24, 2029, by issuing new registered shares with no par value against contributions in cash or in kind, and thereby to also exclude shareholders’ statutory subscription right in certain cases.</w:t>
      </w:r>
      <w:r/>
    </w:p>
    <w:p>
      <w:pPr>
        <w:pStyle w:val="ListNumber"/>
        <w:spacing w:line="240" w:lineRule="auto"/>
        <w:ind w:left="720"/>
      </w:pPr>
      <w:r/>
      <w:hyperlink r:id="rId16">
        <w:r>
          <w:rPr>
            <w:color w:val="0000EE"/>
            <w:u w:val="single"/>
          </w:rPr>
          <w:t>https://report.basf.com/2023/en/shareholders/basf-on-the-capital-market/share-buyback-program.html</w:t>
        </w:r>
      </w:hyperlink>
      <w:r>
        <w:t xml:space="preserve"> - BASF terminated its share buyback program ahead of schedule on February 24, 2023. Originally, the program was intended to reach a volume of up to €3 billion and be concluded by December 31, 2023. However, in line with the company’s priorities for the use of cash and in view of the profound changes in the global economy over the course of 2022, the Board of Executive Directors decided to terminate the program early. From January 11, 2022, until February 17, 2023, 25,804,062 shares were repurchased, corresponding to 2.8% of the share capital at the time of the program's announcement. The purchase price for these shares was around €1.4 billion.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basf-investors-brace-for-a-technical-reset-as-buyback-and-agribusiness/69270859" TargetMode="External"/><Relationship Id="rId10" Type="http://schemas.openxmlformats.org/officeDocument/2006/relationships/hyperlink" Target="https://www.basf.com/global/en/media/news-releases/2025/10/p-25-219" TargetMode="External"/><Relationship Id="rId11" Type="http://schemas.openxmlformats.org/officeDocument/2006/relationships/hyperlink" Target="https://report.basf.com/2025/en/combined-managements-report/forecast/outlook/dividend-and-financing.html" TargetMode="External"/><Relationship Id="rId12" Type="http://schemas.openxmlformats.org/officeDocument/2006/relationships/hyperlink" Target="https://www.basf.com/global/en/investors/share-and-adrs/share-buyback" TargetMode="External"/><Relationship Id="rId13" Type="http://schemas.openxmlformats.org/officeDocument/2006/relationships/hyperlink" Target="https://report.basf.com/2025/en/financial-statements/notes/capital-reserves-and-retained-earnings.html" TargetMode="External"/><Relationship Id="rId14" Type="http://schemas.openxmlformats.org/officeDocument/2006/relationships/hyperlink" Target="https://www.noahwire.com" TargetMode="External"/><Relationship Id="rId15" Type="http://schemas.openxmlformats.org/officeDocument/2006/relationships/hyperlink" Target="https://report.basf.com/2024/en/financial-statements/notes/capital-reserves-and-retained-earnings.html" TargetMode="External"/><Relationship Id="rId16" Type="http://schemas.openxmlformats.org/officeDocument/2006/relationships/hyperlink" Target="https://report.basf.com/2023/en/shareholders/basf-on-the-capital-market/share-buyback-progra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