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CATL's HK$39.2 billion share placement signals market recovery and international expansion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Contemporary Amperex Technology Co. Ltd. has completed a Hong Kong share placement worth about HK$39.2 billion, or $5 billion, in a transaction that underscores how quickly the city’s equity market can reopen after periods of upheaval. The battery maker sold 62.39 million new H shares at HK$628.20 each, according to statements and market reports, making it the largest stock offering in Hong Kong so far this year.</w:t>
      </w:r>
      <w:r/>
    </w:p>
    <w:p>
      <w:r/>
      <w:r>
        <w:t>The deal was first framed by the company as a funding round for overseas expansion, supply-chain development, research and development, working capital and other corporate needs. Caixin Global reported that CATL expected the proceeds to support global growth, zero-carbon projects and R&amp;D, while market disclosures said the placement was aimed at at least six investors and carried a discount of roughly 7% to the previous close.</w:t>
      </w:r>
      <w:r/>
    </w:p>
    <w:p>
      <w:r/>
      <w:r>
        <w:t>The transaction comes after a volatile stretch for Hong Kong equity issuance, with Bloomberg data showing proceeds from share sales by already listed companies and block trades falling 9% year on year to $14 billion by the end of April. Bloomberg said the disruption linked to the war in Iran unsettled deal flow, especially for placements that are typically marketed and priced in a single night, leaving them exposed to sudden swings in risk appetite.</w:t>
      </w:r>
      <w:r/>
    </w:p>
    <w:p>
      <w:r/>
      <w:r>
        <w:t>For Hong Kong, CATL’s fundraising may help reset sentiment after a muted start to the year. The company, which remains one of the dominant players in the global electric-vehicle battery market, has been widening its manufacturing footprint overseas with plants in Hungary, Indonesia and Germany, alongside a joint venture in Spain, according to Caixin Global. That international push, together with the size of the placement, has made the deal a closely watched signal for whether other listed groups may now test the market.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Inspired by headline at: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[6]</w:t>
        </w:r>
      </w:hyperlink>
      <w:r>
        <w:t xml:space="preserve">- Paragraph 2: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[5]</w:t>
        </w:r>
      </w:hyperlink>
      <w:r>
        <w:t xml:space="preserve">, </w:t>
      </w:r>
      <w:hyperlink r:id="rId13">
        <w:r>
          <w:rPr>
            <w:color w:val="0000EE"/>
            <w:u w:val="single"/>
          </w:rPr>
          <w:t>[7]</w:t>
        </w:r>
      </w:hyperlink>
      <w:r>
        <w:t xml:space="preserve">- Paragraph 3: </w:t>
      </w:r>
      <w:hyperlink r:id="rId9">
        <w:r>
          <w:rPr>
            <w:color w:val="0000EE"/>
            <w:u w:val="single"/>
          </w:rPr>
          <w:t>[1]</w:t>
        </w:r>
      </w:hyperlink>
      <w:r>
        <w:t xml:space="preserve">, </w:t>
      </w:r>
      <w:hyperlink r:id="rId9">
        <w:r>
          <w:rPr>
            <w:color w:val="0000EE"/>
            <w:u w:val="single"/>
          </w:rPr>
          <w:t>[3]</w:t>
        </w:r>
      </w:hyperlink>
      <w:r>
        <w:t xml:space="preserve">- Paragraph 4: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[6]</w:t>
        </w:r>
      </w:hyperlink>
      <w:r/>
    </w:p>
    <w:p>
      <w:r/>
      <w:r>
        <w:t xml:space="preserve">Source: </w:t>
      </w:r>
      <w:hyperlink r:id="rId14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https://www.bloomberg.com/news/articles/2026-04-30/catl-s-5-billion-placement-paves-way-for-hk-deals-after-wartime-disruption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https://www.caixinglobal.com/2026-04-28/catl-plans-5-billion-hong-kong-share-placement-for-global-expansion-102438781.html</w:t>
        </w:r>
      </w:hyperlink>
      <w:r>
        <w:t xml:space="preserve"> - Contemporary Amperex Technology Co. Ltd. (CATL) plans to raise HK$39.2 billion (US$5 billion) through a private placement of 62.4 million H shares at HK$628.20 each, a 7% discount to the previous closing price. The funds will support global expansion, zero-carbon projects, R&amp;D, and working capital. CATL holds a 42.1% global EV battery market share as of early 2026, with overseas plants in Hungary, Indonesia, Germany, and a joint venture in Spain.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https://www.bloomberg.com/news/articles/2026-04-30/catl-s-5-billion-placement-paves-way-for-hk-deals-after-wartime-disruption</w:t>
        </w:r>
      </w:hyperlink>
      <w:r>
        <w:t xml:space="preserve"> - CATL's $5 billion placement is setting the stage for a fresh wave of share sales in Hong Kong after volatility triggered by the war in Iran weighed on the deal flow. Proceeds from Hong Kong share sales by already-listed companies and block trades by existing holders fell 9% from a year earlier to $14 billion through the end of April, according to data compiled by Bloomberg. These offerings, like CATL’s, typically collect investor orders in one night, leaving them at the mercy of fast-changing market dynamics that day.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https://www.bloomberg.com/news/articles/2026-04-27/catl-seeks-5-billion-from-hong-kong-share-placement-terms?srnd=phx-industries-energy</w:t>
        </w:r>
      </w:hyperlink>
      <w:r>
        <w:t xml:space="preserve"> - CATL is seeking to raise about $5 billion from a Hong Kong share placement, in what is the city’s largest offering yet this year. The Chinese battery maker is offering shares at HK$628.20 ($80.16) to HK$651.80 each, representing a discount of 3.5% to 7% to Monday’s closing price in Hong Kong.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https://www.investing.com/news/company-news/catl-raises-5bn-through-hong-kong-share-placement-93CH-4640502</w:t>
        </w:r>
      </w:hyperlink>
      <w:r>
        <w:t xml:space="preserve"> - CATL announced it will issue 62.4 million new H-shares at HK$628.20 per share, representing a 7% discount to the previous closing price. The primary placement will raise net proceeds of HK$39.1 billion, equivalent to $5 billion, and result in 1.4% total share dilution. The company said the funds will be allocated toward overseas capacity expansion, supply chain development, research and development, working capital, and general corporate purposes.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https://battery-tech.net/battery-markets-news/catl-secures-us5-billion-in-hong-kong-h-share-placement/</w:t>
        </w:r>
      </w:hyperlink>
      <w:r>
        <w:t xml:space="preserve"> - CATL has completed its H-share placement in Hong Kong, raising approximately HK$39.2 billion (US$5 billion) to support its global expansion strategy. The company issued 62.39 million new H shares at HK$628.20 per share to no fewer than six independent investors, meeting all precedent conditions. On an enlarged basis, the newly issued shares account for about 28.58% of CATL’s total H shares. This transaction marks the largest stock offering in the Hong Kong market so far this year.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https://www.scmp.com/business/china-business/article/3351629/catl-plans-raise-us5-billion-private-placement-fund-renewables-expansion</w:t>
        </w:r>
      </w:hyperlink>
      <w:r>
        <w:t xml:space="preserve"> - CATL plans to raise HK$39.2 billion (US$5 billion) in a private share placement, stepping up efforts to expand its renewables business amid a global oil crunch. In a statement to Hong Kong’s stock exchange, the company said it planned to sell 62.4 million Hong Kong-traded shares for HK$628.20 apiece to at least six unspecified investors. The offer price represents a discount of about 7% to CATL’s closing price on Monday.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loomberg.com/news/articles/2026-04-30/catl-s-5-billion-placement-paves-way-for-hk-deals-after-wartime-disruption" TargetMode="External"/><Relationship Id="rId10" Type="http://schemas.openxmlformats.org/officeDocument/2006/relationships/hyperlink" Target="https://www.caixinglobal.com/2026-04-28/catl-plans-5-billion-hong-kong-share-placement-for-global-expansion-102438781.html" TargetMode="External"/><Relationship Id="rId11" Type="http://schemas.openxmlformats.org/officeDocument/2006/relationships/hyperlink" Target="https://battery-tech.net/battery-markets-news/catl-secures-us5-billion-in-hong-kong-h-share-placement/" TargetMode="External"/><Relationship Id="rId12" Type="http://schemas.openxmlformats.org/officeDocument/2006/relationships/hyperlink" Target="https://www.investing.com/news/company-news/catl-raises-5bn-through-hong-kong-share-placement-93CH-4640502" TargetMode="External"/><Relationship Id="rId13" Type="http://schemas.openxmlformats.org/officeDocument/2006/relationships/hyperlink" Target="https://www.scmp.com/business/china-business/article/3351629/catl-plans-raise-us5-billion-private-placement-fund-renewables-expansion" TargetMode="External"/><Relationship Id="rId14" Type="http://schemas.openxmlformats.org/officeDocument/2006/relationships/hyperlink" Target="https://www.noahwire.com" TargetMode="External"/><Relationship Id="rId15" Type="http://schemas.openxmlformats.org/officeDocument/2006/relationships/hyperlink" Target="https://www.bloomberg.com/news/articles/2026-04-27/catl-seeks-5-billion-from-hong-kong-share-placement-terms?srnd=phx-industries-energy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