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Cboe Global Markets surpasses expectations with strong Q1 amid strategic overhaul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Cboe Global Markets has opened 2026 with a sharp jump in profitability, beating Wall Street expectations and underlining the strength of its core derivatives franchise even as it continues to reshape the business. In its first-quarter filing, released on 1 May, the exchange operator said GAAP diluted earnings per share rose to $3.66, while adjusted diluted EPS came in at $3.70, both comfortably ahead of analysts' forecasts.</w:t>
      </w:r>
      <w:r/>
    </w:p>
    <w:p>
      <w:r/>
      <w:r>
        <w:t>Net revenue increased 29% from a year earlier to $728.9 million, helped by record contributions from options, global foreign exchange and its Europe and Asia-Pacific operations. Operating income climbed 43% to $505.6 million, and the operating margin widened to 69.4% from 62.6%, reflecting the scale benefits of a capital-light exchange model. According to the company, the quarter marked "exceptional" progress and built on momentum from 2025.</w:t>
      </w:r>
      <w:r/>
    </w:p>
    <w:p>
      <w:r/>
      <w:r>
        <w:t>The strongest momentum came from Cboe's options business, which remains its main earnings engine and accounts for the bulk of revenue. The company said index options activity improved and revenue capture strengthened, while North American equities, Europe/APAC and global FX also contributed meaningfully. Market data and access fee income continued to support the broader platform, even as share levels in some US venues were softer than a year earlier.</w:t>
      </w:r>
      <w:r/>
    </w:p>
    <w:p>
      <w:r/>
      <w:r>
        <w:t>Cash generation also remained robust. Cboe ended the quarter with $2.13 billion in cash and cash equivalents against $1.44 billion of debt. During the period, it returned $75.8 million through dividends and spent $45.1 million on buybacks, leaving $569.4 million still available under its repurchase authorisation.</w:t>
      </w:r>
      <w:r/>
    </w:p>
    <w:p>
      <w:r/>
      <w:r>
        <w:t>The results also come as Cboe presses ahead with a strategic reset. The company is selling Cboe Canada and Cboe Australia, trimming lower-priority initiatives and planning an approximate 20% reduction in headcount as it concentrates on core earnings drivers. Management also lifted its 2026 organic net revenue growth target to low double-digit to mid-teens growth from a prior mid-single-digit outlook, while cutting adjusted operating expense guidance.</w:t>
      </w:r>
      <w:r/>
    </w:p>
    <w:p>
      <w:r/>
      <w:r>
        <w:t>Even so, valuation remains a question. GuruFocus said its proprietary model puts the shares well above estimated fair value, despite assigning the company a strong overall score that reflects solid profitability, growth and financial strength. For investors, the key issue may be whether Cboe can keep turning its dominant options position and improving international businesses into sustained earnings growth while the strategic overhaul unfolds.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1">
        <w:r>
          <w:rPr>
            <w:color w:val="0000EE"/>
            <w:u w:val="single"/>
          </w:rPr>
          <w:t>[4]</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1">
        <w:r>
          <w:rPr>
            <w:color w:val="0000EE"/>
            <w:u w:val="single"/>
          </w:rPr>
          <w:t>[4]</w:t>
        </w:r>
      </w:hyperlink>
      <w:r>
        <w:t xml:space="preserve">, </w:t>
      </w:r>
      <w:hyperlink r:id="rId13">
        <w:r>
          <w:rPr>
            <w:color w:val="0000EE"/>
            <w:u w:val="single"/>
          </w:rPr>
          <w:t>[6]</w:t>
        </w:r>
      </w:hyperlink>
      <w:r>
        <w:t xml:space="preserve">- Paragraph 5: </w:t>
      </w:r>
      <w:hyperlink r:id="rId10">
        <w:r>
          <w:rPr>
            <w:color w:val="0000EE"/>
            <w:u w:val="single"/>
          </w:rPr>
          <w:t>[3]</w:t>
        </w:r>
      </w:hyperlink>
      <w:r>
        <w:t xml:space="preserve">, </w:t>
      </w:r>
      <w:hyperlink r:id="rId14">
        <w:r>
          <w:rPr>
            <w:color w:val="0000EE"/>
            <w:u w:val="single"/>
          </w:rPr>
          <w:t>[5]</w:t>
        </w:r>
      </w:hyperlink>
      <w:r>
        <w:t xml:space="preserve">- Paragraph 6: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https://www.gurufocus.com/news/8836946/is-cboe-global-markets-cboe-overvalued-after-q1-2026-beat-gaap-eps-366-vs-294-est-net-revenue-7289m-vs-65307m-est-gf-score-87100-597-overvalued</w:t>
        </w:r>
      </w:hyperlink>
      <w:r>
        <w:t xml:space="preserve"> - Please view link - unable to able to access data</w:t>
      </w:r>
      <w:r/>
    </w:p>
    <w:p>
      <w:pPr>
        <w:pStyle w:val="ListNumber"/>
        <w:spacing w:line="240" w:lineRule="auto"/>
        <w:ind w:left="720"/>
      </w:pPr>
      <w:r/>
      <w:hyperlink r:id="rId9">
        <w:r>
          <w:rPr>
            <w:color w:val="0000EE"/>
            <w:u w:val="single"/>
          </w:rPr>
          <w:t>https://www.gurufocus.com/news/8836946/is-cboe-global-markets-cboe-overvalued-after-q1-2026-beat-gaap-eps-366-vs-294-est-net-revenue-7289m-vs-65307m-est-gf-score-87100-597-overvalued</w:t>
        </w:r>
      </w:hyperlink>
      <w:r>
        <w:t xml:space="preserve"> - Cboe Global Markets Inc. reported strong first-quarter 2026 results, with GAAP diluted earnings per share (EPS) of $3.66, surpassing the estimated $2.94. Adjusted diluted EPS was $3.70, also above the estimate. Net revenue reached $728.9 million, exceeding the projected $653.07 million. The company experienced a 29% year-over-year increase in net revenue and a 54% rise in GAAP diluted EPS. Record net revenue was achieved in Options, Global FX, and Europe/APAC segments, with significant margin expansion. Cash and cash equivalents stood at $2.13 billion, with total debt at $1.44 billion. Capital returns included $75.8 million in dividends and $45.1 million in share repurchases during the quarter, with $569.4 million remaining authorized. The company is executing a strategic realignment, focusing on core earnings drivers and winding down non-core initiatives, including the sale of Cboe Canada and Cboe Australia, and plans for a 20% workforce reduction.</w:t>
      </w:r>
      <w:r/>
    </w:p>
    <w:p>
      <w:pPr>
        <w:pStyle w:val="ListNumber"/>
        <w:spacing w:line="240" w:lineRule="auto"/>
        <w:ind w:left="720"/>
      </w:pPr>
      <w:r/>
      <w:hyperlink r:id="rId10">
        <w:r>
          <w:rPr>
            <w:color w:val="0000EE"/>
            <w:u w:val="single"/>
          </w:rPr>
          <w:t>https://ir.cboe.com/news/news-details/2026/Cboe-Global-Markets-Reports-Results-for-First-Quarter-2026-and-Continued-Execution-of-Strategic-Realignment/default.aspx</w:t>
        </w:r>
      </w:hyperlink>
      <w:r>
        <w:t xml:space="preserve"> - Cboe Global Markets, Inc. reported financial results for the first quarter of 2026, highlighting record diluted EPS of $3.66, up 54% year-over-year, and adjusted diluted EPS of $3.70, up 48%. Net revenue reached $728.9 million, a 29% increase from the previous year. The company announced a strategic realignment, including the sale of Cboe Canada and Cboe Australia, and plans for a 20% workforce reduction to focus on core earnings drivers. Additionally, the 2026 organic net revenue growth target was raised to 'low double-digit to mid-teens' from 'mid single-digit', and adjusted operating expense guidance was reduced to $838–853 million from $864–879 million.</w:t>
      </w:r>
      <w:r/>
    </w:p>
    <w:p>
      <w:pPr>
        <w:pStyle w:val="ListNumber"/>
        <w:spacing w:line="240" w:lineRule="auto"/>
        <w:ind w:left="720"/>
      </w:pPr>
      <w:r/>
      <w:hyperlink r:id="rId11">
        <w:r>
          <w:rPr>
            <w:color w:val="0000EE"/>
            <w:u w:val="single"/>
          </w:rPr>
          <w:t>https://www.marketbeat.com/earnings/reports/2026-5-1-cboe-global-markets-inc-stock-3/</w:t>
        </w:r>
      </w:hyperlink>
      <w:r>
        <w:t xml:space="preserve"> - Cboe Global Markets Inc. reported record first-quarter 2026 results, with net revenue of $729 million, a 29% year-over-year increase, and adjusted diluted EPS of $3.70, a 48% rise. The derivatives business saw a 32% revenue growth, driven by record volumes in index options. The company announced a strategic realignment, including the sale of Cboe Canada and Cboe Australia, and plans for a 20% workforce reduction to focus on core franchises. Capital returns included $45 million in share repurchases and a $0.72 per share dividend. The adjusted cash position was approximately $2.1 billion, with leverage around 0.8x.</w:t>
      </w:r>
      <w:r/>
    </w:p>
    <w:p>
      <w:pPr>
        <w:pStyle w:val="ListNumber"/>
        <w:spacing w:line="240" w:lineRule="auto"/>
        <w:ind w:left="720"/>
      </w:pPr>
      <w:r/>
      <w:hyperlink r:id="rId14">
        <w:r>
          <w:rPr>
            <w:color w:val="0000EE"/>
            <w:u w:val="single"/>
          </w:rPr>
          <w:t>https://marketchameleon.com/articles/b/2026/5/1/cboe-q1-2026-record-earnings-strategic-realignment</w:t>
        </w:r>
      </w:hyperlink>
      <w:r>
        <w:t xml:space="preserve"> - Cboe Global Markets reported record first-quarter 2026 results, with net revenue of $728.9 million, a 29% increase from the previous year, and adjusted diluted EPS of $3.70, up 48%. The derivatives business experienced a 32% revenue growth, driven by record volumes in index options. The company is executing a strategic realignment, including the sale of Cboe Canada and Cboe Australia, and plans for a 20% workforce reduction to focus on core earnings drivers. The 2026 organic net revenue growth target was raised to 'low double-digit to mid-teens' from 'mid single-digit', and adjusted operating expense guidance was reduced to $838–853 million from $864–879 million.</w:t>
      </w:r>
      <w:r/>
    </w:p>
    <w:p>
      <w:pPr>
        <w:pStyle w:val="ListNumber"/>
        <w:spacing w:line="240" w:lineRule="auto"/>
        <w:ind w:left="720"/>
      </w:pPr>
      <w:r/>
      <w:hyperlink r:id="rId13">
        <w:r>
          <w:rPr>
            <w:color w:val="0000EE"/>
            <w:u w:val="single"/>
          </w:rPr>
          <w:t>https://ca.investing.com/news/company-news/cboe-global-markets-inc-cboe-q1-2026-earnings-call-highlights-record-revenue-and-strategic--4605027</w:t>
        </w:r>
      </w:hyperlink>
      <w:r>
        <w:t xml:space="preserve"> - Cboe Global Markets Inc. reported record first-quarter 2026 results, with net revenue of $729 million, a 29% year-over-year increase, and adjusted diluted EPS of $3.70, a 48% rise. The derivatives business saw a 32% revenue growth, driven by record volumes in index options. The company announced a strategic realignment, including the sale of Cboe Canada and Cboe Australia, and plans for a 20% workforce reduction to focus on core franchises. Capital returns included $45 million in share repurchases and a $0.72 per share dividend. The adjusted cash position was approximately $2.1 billion, with leverage around 0.8x.</w:t>
      </w:r>
      <w:r/>
    </w:p>
    <w:p>
      <w:pPr>
        <w:pStyle w:val="ListNumber"/>
        <w:spacing w:line="240" w:lineRule="auto"/>
        <w:ind w:left="720"/>
      </w:pPr>
      <w:r/>
      <w:hyperlink r:id="rId12">
        <w:r>
          <w:rPr>
            <w:color w:val="0000EE"/>
            <w:u w:val="single"/>
          </w:rPr>
          <w:t>https://www.tipranks.com/news/the-fly/cboe-global-markets-reports-q1-adjusted-eps-3-70-consensus-3-37</w:t>
        </w:r>
      </w:hyperlink>
      <w:r>
        <w:t xml:space="preserve"> - Cboe Global Markets reported first-quarter 2026 results, with adjusted EPS of $3.70, surpassing the consensus estimate of $3.37. Net revenue was $728.9 million, exceeding the consensus estimate of $708.61 million. The company experienced a 29% year-over-year increase in net revenue and a 54% rise in GAAP diluted EPS. Record net revenue was achieved in Options, Global FX, and Europe/APAC segments, with significant margin expansion. The company is executing a strategic realignment, including the sale of Cboe Canada and Cboe Australia, and plans for a 20% workforce reduction to focus on core earnings drivers.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urufocus.com/news/8836946/is-cboe-global-markets-cboe-overvalued-after-q1-2026-beat-gaap-eps-366-vs-294-est-net-revenue-7289m-vs-65307m-est-gf-score-87100-597-overvalued" TargetMode="External"/><Relationship Id="rId10" Type="http://schemas.openxmlformats.org/officeDocument/2006/relationships/hyperlink" Target="https://ir.cboe.com/news/news-details/2026/Cboe-Global-Markets-Reports-Results-for-First-Quarter-2026-and-Continued-Execution-of-Strategic-Realignment/default.aspx" TargetMode="External"/><Relationship Id="rId11" Type="http://schemas.openxmlformats.org/officeDocument/2006/relationships/hyperlink" Target="https://www.marketbeat.com/earnings/reports/2026-5-1-cboe-global-markets-inc-stock-3/" TargetMode="External"/><Relationship Id="rId12" Type="http://schemas.openxmlformats.org/officeDocument/2006/relationships/hyperlink" Target="https://www.tipranks.com/news/the-fly/cboe-global-markets-reports-q1-adjusted-eps-3-70-consensus-3-37" TargetMode="External"/><Relationship Id="rId13" Type="http://schemas.openxmlformats.org/officeDocument/2006/relationships/hyperlink" Target="https://ca.investing.com/news/company-news/cboe-global-markets-inc-cboe-q1-2026-earnings-call-highlights-record-revenue-and-strategic--4605027" TargetMode="External"/><Relationship Id="rId14" Type="http://schemas.openxmlformats.org/officeDocument/2006/relationships/hyperlink" Target="https://marketchameleon.com/articles/b/2026/5/1/cboe-q1-2026-record-earnings-strategic-realignmen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