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Diginex clarifies valuation gap in $1.5bn Resulticks deal amid market scepticism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Diginex has tried to head off confusion over the economics of its proposed acquisition of Resulticks, after an eight-for-one share consolidation made the headline price look dramatically higher than the level at which its stock is actually trading. The company said the original reference figure of $1.32 a share was calculated before the consolidation, which took effect on 28 April, and that the post-consolidation equivalent is $10.56 a share, while the overall value of the all-stock deal remains $1.5 billion.</w:t>
      </w:r>
      <w:r/>
    </w:p>
    <w:p>
      <w:r/>
      <w:r>
        <w:t>That clarification has not removed the market’s scepticism. Diginex shares were trading well below the implied deal price when the announcement was made, underscoring the gap between the company’s internal valuation and its current market capitalisation. The transaction is designed to be paid entirely in Diginex shares, which means the number of shares to be issued falls sharply after the split adjustment, but the economics of the purchase are unchanged.</w:t>
      </w:r>
      <w:r/>
    </w:p>
    <w:p>
      <w:r/>
      <w:r>
        <w:t>Resulticks brings a business with real scale. According to Diginex, the customer intelligence and loyalty software group generated about $150 million in revenue in its latest fiscal year and roughly $46 million in EBITDA, implying a margin of 32%. The company also said Resulticks has posted compound annual revenue growth of about 70% over the past five years.</w:t>
      </w:r>
      <w:r/>
    </w:p>
    <w:p>
      <w:r/>
      <w:r>
        <w:t>The combined group is pitching a larger strategic story. Diginex said the deal would allow it to move beyond sustainability and compliance software into a broader customer engagement and intelligence platform, with ESG data woven into commercial interactions for corporate clients. The company has pointed to projected combined revenues of $190 million to $210 million in fiscal 2026, rising to $250 million to $280 million the following year, although those forecasts remain forward-looking and untested.</w:t>
      </w:r>
      <w:r/>
    </w:p>
    <w:p>
      <w:r/>
      <w:r>
        <w:t>There are also execution risks. Diginex has said the transaction is expected to close within 30 to 45 days, but only if a series of conditions are met, including financing and regulatory approvals. The company has also reorganised its leadership team, appointing Jacob Friedman as chief operating officer and Sandra Kovacheva as chief administrative officer, as it tries to align four business units around a single platform. Baker McKenzie and Walkers, which advised on the transaction, have described it as a significant cross-border deal in digital marketing and data technology, but for investors the immediate question is whether Diginex can turn the arithmetic of the acquisition into a valuation the market is willing to endorse.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https://www.ad-hoc-news.de/boerse/news/ueberblick/diginex-s-1-5-billion-ai-bet-now-priced-at-10-56-but-the-market-sees/69269869</w:t>
        </w:r>
      </w:hyperlink>
      <w:r>
        <w:t xml:space="preserve"> - Please view link - unable to able to access data</w:t>
      </w:r>
      <w:r/>
    </w:p>
    <w:p>
      <w:pPr>
        <w:pStyle w:val="ListNumber"/>
        <w:spacing w:line="240" w:lineRule="auto"/>
        <w:ind w:left="720"/>
      </w:pPr>
      <w:r/>
      <w:hyperlink r:id="rId10">
        <w:r>
          <w:rPr>
            <w:color w:val="0000EE"/>
            <w:u w:val="single"/>
          </w:rPr>
          <w:t>https://ir.diginex.com/news-releases/news-release-details/diginex-limited-dgnx-announces-us15-billion-ai-acquisition</w:t>
        </w:r>
      </w:hyperlink>
      <w:r>
        <w:t xml:space="preserve"> - Diginex Limited announced the acquisition of Resulticks Global Companies Pte Limited in an all-share transaction valued at US$1.5 billion. The deal aims to enhance Diginex's capabilities in AI-driven customer intelligence solutions, with Resulticks reporting approximately US$150 million in revenue and US$46 million in EBITDA, reflecting a 32% margin. The combined entity projects revenues of US$190 to US$210 million in FY2026 and US$250 to US$280 million in FY2027. The acquisition is expected to close within 30-45 days, subject to closing conditions.</w:t>
      </w:r>
      <w:r/>
    </w:p>
    <w:p>
      <w:pPr>
        <w:pStyle w:val="ListNumber"/>
        <w:spacing w:line="240" w:lineRule="auto"/>
        <w:ind w:left="720"/>
      </w:pPr>
      <w:r/>
      <w:hyperlink r:id="rId12">
        <w:r>
          <w:rPr>
            <w:color w:val="0000EE"/>
            <w:u w:val="single"/>
          </w:rPr>
          <w:t>https://ir.diginex.com/news-releases/news-release-details/diginex-issues-corporate-update-highlighting-strategic-ai</w:t>
        </w:r>
      </w:hyperlink>
      <w:r>
        <w:t xml:space="preserve"> - Diginex Limited provided a corporate update outlining a significant strategic transformation following the proposed acquisition of Resulticks Global Companies Pte. Limited. The company is evolving from a standalone sustainability and compliance platform into an integrated customer engagement and intelligence platform. The combined platform aims to address the emerging gap between ESG data and customer engagement, enabling enterprises to embed ESG signals directly into customer interactions, thereby driving both trust and commercial impact.</w:t>
      </w:r>
      <w:r/>
    </w:p>
    <w:p>
      <w:pPr>
        <w:pStyle w:val="ListNumber"/>
        <w:spacing w:line="240" w:lineRule="auto"/>
        <w:ind w:left="720"/>
      </w:pPr>
      <w:r/>
      <w:hyperlink r:id="rId11">
        <w:r>
          <w:rPr>
            <w:color w:val="0000EE"/>
            <w:u w:val="single"/>
          </w:rPr>
          <w:t>https://www.globenewswire.com/news-release/2026/05/01/3285935/0/en/Diginex-confirms-10-56-Share-Consideration-Price-in-1-5B-Acquisition.html</w:t>
        </w:r>
      </w:hyperlink>
      <w:r>
        <w:t xml:space="preserve"> - Diginex Limited issued a clarification regarding the per-share consideration in its previously announced acquisition of Resulticks Global Companies Pte Limited. The company explained that the reference price of US$1.32 per share was calculated on a pre-consolidation basis, before an 8-for-1 share consolidation that became effective on April 28, 2026. The aggregate transaction value remains US$1.5 billion, payable entirely in Diginex ordinary shares. The pre-consolidation reference price of US$1.32 per share adjusts to US$10.56 per share on a post-consolidation basis, calculated by multiplying US$1.32 by eight.</w:t>
      </w:r>
      <w:r/>
    </w:p>
    <w:p>
      <w:pPr>
        <w:pStyle w:val="ListNumber"/>
        <w:spacing w:line="240" w:lineRule="auto"/>
        <w:ind w:left="720"/>
      </w:pPr>
      <w:r/>
      <w:hyperlink r:id="rId16">
        <w:r>
          <w:rPr>
            <w:color w:val="0000EE"/>
            <w:u w:val="single"/>
          </w:rPr>
          <w:t>https://www.investing.com/news/company-news/diginex-clarifies-share-price-in-15b-resulticks-acquisition-93CH-4653230</w:t>
        </w:r>
      </w:hyperlink>
      <w:r>
        <w:t xml:space="preserve"> - Diginex Limited clarified the per-share consideration in its previously announced acquisition of Resulticks Global Companies Pte Limited. The company explained that the reference price of US$1.32 per share was calculated on a pre-consolidation basis, before an 8-for-1 share consolidation that became effective on April 28, 2026. The aggregate transaction value remains US$1.5 billion, payable entirely in Diginex ordinary shares. The pre-consolidation reference price of US$1.32 per share adjusts to US$10.56 per share on a post-consolidation basis, calculated by multiplying US$1.32 by eight.</w:t>
      </w:r>
      <w:r/>
    </w:p>
    <w:p>
      <w:pPr>
        <w:pStyle w:val="ListNumber"/>
        <w:spacing w:line="240" w:lineRule="auto"/>
        <w:ind w:left="720"/>
      </w:pPr>
      <w:r/>
      <w:hyperlink r:id="rId13">
        <w:r>
          <w:rPr>
            <w:color w:val="0000EE"/>
            <w:u w:val="single"/>
          </w:rPr>
          <w:t>https://www.bakermckenzie.com/en/newsroom/2026/04/resulticks-acquires-diginex</w:t>
        </w:r>
      </w:hyperlink>
      <w:r>
        <w:t xml:space="preserve"> - Baker McKenzie advised Resulticks Global Companies Pte Limited on its entry into a definitive share purchase agreement with Diginex Limited, pursuant to which Diginex will acquire Resulticks in an all-share transaction valued at approximately US$1.5 billion. The cross-border, multidisciplinary Baker McKenzie team was led by Singapore M&amp;A principals Shirin Tang and Ting Xiao Hui and senior associate Ong Liang Jun, supported by associates Rachel Chan and Ryan Koh. US M&amp;A partners Piotr Korzynski and Derek Liu and US Capital Markets partners Per Chilstrom and Michael Pilo played a critical role in advising on all US aspects of the transaction.</w:t>
      </w:r>
      <w:r/>
    </w:p>
    <w:p>
      <w:pPr>
        <w:pStyle w:val="ListNumber"/>
        <w:spacing w:line="240" w:lineRule="auto"/>
        <w:ind w:left="720"/>
      </w:pPr>
      <w:r/>
      <w:hyperlink r:id="rId14">
        <w:r>
          <w:rPr>
            <w:color w:val="0000EE"/>
            <w:u w:val="single"/>
          </w:rPr>
          <w:t>https://www.walkersglobal.com/en/About-us/News/2026/04/Advising-on-the-strategic-acquisition-of-Resulticks-by-Diginex</w:t>
        </w:r>
      </w:hyperlink>
      <w:r>
        <w:t xml:space="preserve"> - Walkers acted as Cayman Islands counsel to Resulticks Global Companies Pte. Limited on its entry into a definitive share purchase agreement with Diginex Limited, pursuant to which Diginex will acquire Resulticks in an all-share transaction with an implied equity value of approximately US$1.5 billion. The transaction represents a significant cross-border acquisition in the digital marketing and data technology sector and brings together Resulticks’ AI-powered customer engagement and data management platform with Diginex’s data-driven technology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diginex-s-1-5-billion-ai-bet-now-priced-at-10-56-but-the-market-sees/69269869" TargetMode="External"/><Relationship Id="rId10" Type="http://schemas.openxmlformats.org/officeDocument/2006/relationships/hyperlink" Target="https://ir.diginex.com/news-releases/news-release-details/diginex-limited-dgnx-announces-us15-billion-ai-acquisition" TargetMode="External"/><Relationship Id="rId11" Type="http://schemas.openxmlformats.org/officeDocument/2006/relationships/hyperlink" Target="https://www.globenewswire.com/news-release/2026/05/01/3285935/0/en/Diginex-confirms-10-56-Share-Consideration-Price-in-1-5B-Acquisition.html" TargetMode="External"/><Relationship Id="rId12" Type="http://schemas.openxmlformats.org/officeDocument/2006/relationships/hyperlink" Target="https://ir.diginex.com/news-releases/news-release-details/diginex-issues-corporate-update-highlighting-strategic-ai" TargetMode="External"/><Relationship Id="rId13" Type="http://schemas.openxmlformats.org/officeDocument/2006/relationships/hyperlink" Target="https://www.bakermckenzie.com/en/newsroom/2026/04/resulticks-acquires-diginex" TargetMode="External"/><Relationship Id="rId14" Type="http://schemas.openxmlformats.org/officeDocument/2006/relationships/hyperlink" Target="https://www.walkersglobal.com/en/About-us/News/2026/04/Advising-on-the-strategic-acquisition-of-Resulticks-by-Diginex" TargetMode="External"/><Relationship Id="rId15" Type="http://schemas.openxmlformats.org/officeDocument/2006/relationships/hyperlink" Target="https://www.noahwire.com" TargetMode="External"/><Relationship Id="rId16" Type="http://schemas.openxmlformats.org/officeDocument/2006/relationships/hyperlink" Target="https://www.investing.com/news/company-news/diginex-clarifies-share-price-in-15b-resulticks-acquisition-93CH-4653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