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urges firms to harness new information-sharing powers under ECCTA for more effective market abuse disruption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Financial Conduct Authority has used its latest Market Watch bulletin to press firms to make fuller use of new information-sharing powers created by the Economic Crime and Corporate Transparency Act 2023, saying the regime can help them identify and disrupt criminal market abuse more effectively. In Market Watch 85, the regulator said the law allows in-scope firms to exchange customer and former customer information directly when certain warning or request conditions are satisfied, while giving protection against breaches of confidentiality and civil liability so long as data protection rules are still met.</w:t>
      </w:r>
      <w:r/>
    </w:p>
    <w:p>
      <w:r/>
      <w:r>
        <w:t>According to the FCA, the warning condition is triggered where a firm has already taken, or would have taken, protective steps such as ending or restricting a customer relationship because it suspects criminal market manipulation. The request condition applies when a firm seeks information from another business that it reasonably believes may hold material useful to "relevant action", including the prevention, detection or investigation of economic crime. Government guidance on the Act says the wider policy aim is to give firms a clearer network view of risk, so they can act earlier against illicit activity rather than relying only on isolated suspicious reports.</w:t>
      </w:r>
      <w:r/>
    </w:p>
    <w:p>
      <w:r/>
      <w:r>
        <w:t>The bulletin also makes clear that the regime is not a substitute for existing reporting duties. Firms still have to file suspicious activity reports and suspicious transaction and order reports where required, and the FCA said information-sharing is not a precondition for doing so. For now, the ECCTA framework covers certain market manipulation offences under the Financial Services Act 2012, but not insider dealing. The Home Office is separately considering whether the scope should be widened, while the FCA is encouraging firms to think not only about how the new rules apply to their own operations, but also about sharing emerging patterns and typologies of market abuse more broadly.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https://www.jdsupra.com/legalnews/uk-fca-market-watch-85-market-conduct-5299139/</w:t>
        </w:r>
      </w:hyperlink>
      <w:r>
        <w:t xml:space="preserve"> - Please view link - unable to able to access data</w:t>
      </w:r>
      <w:r/>
    </w:p>
    <w:p>
      <w:pPr>
        <w:pStyle w:val="ListNumber"/>
        <w:spacing w:line="240" w:lineRule="auto"/>
        <w:ind w:left="720"/>
      </w:pPr>
      <w:r/>
      <w:hyperlink r:id="rId10">
        <w:r>
          <w:rPr>
            <w:color w:val="0000EE"/>
            <w:u w:val="single"/>
          </w:rPr>
          <w:t>https://www.fca.org.uk/publications/newsletters/market-watch-85</w:t>
        </w:r>
      </w:hyperlink>
      <w:r>
        <w:t xml:space="preserve"> - The UK's Financial Conduct Authority (FCA) has released Market Watch 85, detailing how the Economic Crime and Corporate Transparency Act 2023 (ECCTA) enables firms to share customer information to combat economic crime. The FCA outlines that under ECCTA, firms can exchange customer data directly when specific 'warning' or 'request' conditions are met, with protections against breaches of confidentiality and civil liability, provided data protection requirements are adhered to. The 'warning' condition applies when a firm has taken, or would have taken, safeguarding actions, such as terminating or restricting services due to suspected criminal market manipulation. The 'request' condition applies when a firm seeks information from another firm, reasonably believing it holds data that may assist in taking 'relevant action', including preventing, detecting, or investigating economic crime. The newsletter notes that ECCTA currently applies to certain market manipulation offences under the Financial Services Act 2012 but does not extend to insider dealing. A Home Office call for evidence is considering whether the regime should be expanded to cover other offences. The FCA emphasises that firms have a responsibility to counter the risk of economic crime and should assess the risks of clients using them for criminal market abuse. Firms are encouraged to consider how the direct information-sharing measures under ECCTA apply to their business and when it would be appropriate to share information to counter the risks of economic crime. The FCA also clarifies that the ECCTA regime does not replace firms' obligations to submit suspicious activity reports or suspicious transaction and order reports, nor does it make information sharing a prerequisite for doing so. While the FCA will engage with firms on how they are using the ECCTA regime, firms are also encouraged to share emerging market abuse patterns or typologies with each other more broadly, beyond the scope of the regime.</w:t>
      </w:r>
      <w:r/>
    </w:p>
    <w:p>
      <w:pPr>
        <w:pStyle w:val="ListNumber"/>
        <w:spacing w:line="240" w:lineRule="auto"/>
        <w:ind w:left="720"/>
      </w:pPr>
      <w:r/>
      <w:hyperlink r:id="rId11">
        <w:r>
          <w:rPr>
            <w:color w:val="0000EE"/>
            <w:u w:val="single"/>
          </w:rPr>
          <w:t>https://www.gov.uk/government/publications/economic-crime-and-corporate-transparency-act-2023-factsheets/economic-crime-and-corporate-transparency-act-information-sharing-measures</w:t>
        </w:r>
      </w:hyperlink>
      <w:r>
        <w:t xml:space="preserve"> - The Economic Crime and Corporate Transparency Act 2023 introduces provisions to facilitate the sharing of customer information among businesses in the anti-money laundering (AML) regulated sector to prevent, detect, and investigate economic crime. Previously, businesses faced constraints in sharing information, leading to under-reporting or over-reporting of suspicious activities. The new provisions allow for direct sharing between two businesses in the AML regulated sector and indirect sharing through a third-party intermediary for businesses in the financial sector, such as banks, electronic money institutions, and payment institutions. This enables businesses to share relevant customer information without breaching confidentiality obligations, thereby enhancing the detection and prevention of economic crimes like money laundering, terrorist financing, bribery, sanctions evasion, tax evasion, market abuse, and fraud. The provisions also empower the Secretary of State to amend the offences covered, allowing law enforcement and businesses to respond to changes in the nature and patterns of economic crime in the future.</w:t>
      </w:r>
      <w:r/>
    </w:p>
    <w:p>
      <w:pPr>
        <w:pStyle w:val="ListNumber"/>
        <w:spacing w:line="240" w:lineRule="auto"/>
        <w:ind w:left="720"/>
      </w:pPr>
      <w:r/>
      <w:hyperlink r:id="rId12">
        <w:r>
          <w:rPr>
            <w:color w:val="0000EE"/>
            <w:u w:val="single"/>
          </w:rPr>
          <w:t>https://www.gov.uk/government/publications/information-sharing-measures-in-the-economic-crime-and-corporate-transparency-act</w:t>
        </w:r>
      </w:hyperlink>
      <w:r>
        <w:t xml:space="preserve"> - The Economic Crime and Corporate Transparency Act 2023 allows for the direct and indirect sharing of information between businesses in the anti-money laundering (AML) regulated sector to prevent, detect, and facilitate the investigation of economic crime. The guidance sets out provisions to ensure that businesses abide by the new measures, practical considerations for businesses including mechanisms for cross-sector sharing, and requirements for law enforcement reporting, UK GDPR compliance, and customer redress. The measures aim to enhance the effectiveness of suspicious activity reporting and fraud reporting by enabling a network view of the economic crime risk linked to services, products, and platforms, thereby increasing the ability to take upstream preventative action and disrupt illicit activity.</w:t>
      </w:r>
      <w:r/>
    </w:p>
    <w:p>
      <w:pPr>
        <w:pStyle w:val="ListNumber"/>
        <w:spacing w:line="240" w:lineRule="auto"/>
        <w:ind w:left="720"/>
      </w:pPr>
      <w:r/>
      <w:hyperlink r:id="rId15">
        <w:r>
          <w:rPr>
            <w:color w:val="0000EE"/>
            <w:u w:val="single"/>
          </w:rPr>
          <w:t>https://www.gov.uk/government/publications/economic-crime-and-corporate-transparency-act-2023-factsheets/economic-crime-and-corporate-transparency-act-the-role-and-powers-of-the-registrar-of-companies</w:t>
        </w:r>
      </w:hyperlink>
      <w:r>
        <w:t xml:space="preserve"> - The Economic Crime and Corporate Transparency Act 2023 introduces new powers for the Registrar of Companies to require information from companies to enhance the integrity of the register. The Act empowers the Registrar to request information from companies to verify the accuracy of their records, ensuring that the register reflects the true ownership and control of companies. This measure aims to prevent the misuse of corporate structures for economic crime, including money laundering and fraud, by providing law enforcement and other authorities with accurate and up-to-date information on company ownership and control.</w:t>
      </w:r>
      <w:r/>
    </w:p>
    <w:p>
      <w:pPr>
        <w:pStyle w:val="ListNumber"/>
        <w:spacing w:line="240" w:lineRule="auto"/>
        <w:ind w:left="720"/>
      </w:pPr>
      <w:r/>
      <w:hyperlink r:id="rId13">
        <w:r>
          <w:rPr>
            <w:color w:val="0000EE"/>
            <w:u w:val="single"/>
          </w:rPr>
          <w:t>https://www.legislation.gov.uk/ukpga/2023/56/notes/division/3/index.htm</w:t>
        </w:r>
      </w:hyperlink>
      <w:r>
        <w:t xml:space="preserve"> - The Economic Crime and Corporate Transparency Act 2023 is a legislative measure aimed at preventing the abuse of UK corporate structures and tackling economic crime. It reforms the powers of the Registrar of Companies and the legal framework for limited partnerships to safeguard businesses, consumers, and national security. The Act has three key objectives: preventing organised criminals, fraudsters, kleptocrats, and terrorists from using companies and other corporate entities to abuse the UK’s open economy; strengthening the UK’s broader response to economic crime by giving law enforcement new powers to seize cryptoassets; and enabling businesses in the financial sector to share information more effectively to prevent and detect economic crime.</w:t>
      </w:r>
      <w:r/>
    </w:p>
    <w:p>
      <w:pPr>
        <w:pStyle w:val="ListNumber"/>
        <w:spacing w:line="240" w:lineRule="auto"/>
        <w:ind w:left="720"/>
      </w:pPr>
      <w:r/>
      <w:hyperlink r:id="rId16">
        <w:r>
          <w:rPr>
            <w:color w:val="0000EE"/>
            <w:u w:val="single"/>
          </w:rPr>
          <w:t>https://www.gov.uk/government/publications/economic-crime-and-corporate-transparency-act-2023-factsheets</w:t>
        </w:r>
      </w:hyperlink>
      <w:r>
        <w:t xml:space="preserve"> - The Economic Crime and Corporate Transparency Act 2023 introduces various measures to enhance the UK's response to economic crime and improve corporate transparency. The Act includes provisions on beneficial ownership, civil sanctions and offences related to the reform of Companies House and limited partnerships, Companies House fees, and company accounts. These measures aim to prevent the misuse of corporate structures for economic crime, including money laundering and fraud, by providing law enforcement and other authorities with accurate and up-to-date information on company ownership and control, and by strengthening the regulatory framework for companies and limited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uk-fca-market-watch-85-market-conduct-5299139/" TargetMode="External"/><Relationship Id="rId10" Type="http://schemas.openxmlformats.org/officeDocument/2006/relationships/hyperlink" Target="https://www.fca.org.uk/publications/newsletters/market-watch-85" TargetMode="External"/><Relationship Id="rId11" Type="http://schemas.openxmlformats.org/officeDocument/2006/relationships/hyperlink" Target="https://www.gov.uk/government/publications/economic-crime-and-corporate-transparency-act-2023-factsheets/economic-crime-and-corporate-transparency-act-information-sharing-measures" TargetMode="External"/><Relationship Id="rId12" Type="http://schemas.openxmlformats.org/officeDocument/2006/relationships/hyperlink" Target="https://www.gov.uk/government/publications/information-sharing-measures-in-the-economic-crime-and-corporate-transparency-act" TargetMode="External"/><Relationship Id="rId13" Type="http://schemas.openxmlformats.org/officeDocument/2006/relationships/hyperlink" Target="https://www.legislation.gov.uk/ukpga/2023/56/notes/division/3/index.htm"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publications/economic-crime-and-corporate-transparency-act-2023-factsheets/economic-crime-and-corporate-transparency-act-the-role-and-powers-of-the-registrar-of-companies" TargetMode="External"/><Relationship Id="rId16" Type="http://schemas.openxmlformats.org/officeDocument/2006/relationships/hyperlink" Target="https://www.gov.uk/government/publications/economic-crime-and-corporate-transparency-act-2023-factshe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