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FCA’s new guidance accelerates tokenised funds while cautious on full crypto integration</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The Financial Conduct Authority has taken a further step towards bringing tokenised funds into the mainstream, publishing guidance that allows asset managers to use distributed ledger technology within existing rules. In practical terms, the regulator is trying to remove the uncertainty that has surrounded the use of blockchain-style infrastructure in conventional fund administration while stopping short of rewriting the rulebook for crypto-native finance.</w:t>
      </w:r>
      <w:r/>
    </w:p>
    <w:p>
      <w:r/>
      <w:r>
        <w:t>A central part of the package is an optional Direct-to-Fund dealing model, which lets investors transact directly with the fund rather than through the usual chain of intermediaries. According to the FCA, that should make issuing and redeeming units simpler and faster, while giving firms a more workable route for funds that settle on-chain.</w:t>
      </w:r>
      <w:r/>
    </w:p>
    <w:p>
      <w:r/>
      <w:r>
        <w:t>The regulator has also clarified that fund records can be kept on blockchain systems, including public networks, so long as firms put the right controls in place. In some cases, the on-chain record can serve as the primary books and records for transactions, reducing the need for a full duplicate offline record. That marks a notable shift for managers exploring more fully digital fund structures.</w:t>
      </w:r>
      <w:r/>
    </w:p>
    <w:p>
      <w:r/>
      <w:r>
        <w:t>The FCA said the changes are designed to support innovation without weakening investor protection or market integrity. It has argued that tokenisation could lower costs, improve efficiency and widen access to investment products, a view shared in its broader consultation paper on progressing fund tokenisation and in earlier statements backing the technology.</w:t>
      </w:r>
      <w:r/>
    </w:p>
    <w:p>
      <w:r/>
      <w:r>
        <w:t>Even so, the move is not a full embrace of crypto inside fund operations. Stablecoins and digital cash for settlement remain a longer-term possibility, with the FCA signalling that those pieces would be brought in gradually as the wider regulatory framework evolves. For now, tokenisation is being treated as an upgrade to the existing system rather than a wholesale replacement.</w:t>
      </w:r>
      <w:r/>
    </w:p>
    <w:p>
      <w:r/>
      <w:r>
        <w:t>The timing matters for the UK’s asset management industry, which oversees about £16.5 trillion, according to the FCA. By giving firms a clearer path to adopt DLT without waiting for a complete legal overhaul, the regulator is positioning Britain to compete for a share of the growing market for tokenised financial products.</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0">
        <w:r>
          <w:rPr>
            <w:color w:val="0000EE"/>
            <w:u w:val="single"/>
          </w:rPr>
          <w:t>[2]</w:t>
        </w:r>
      </w:hyperlink>
      <w:r>
        <w:t xml:space="preserve">, </w:t>
      </w:r>
      <w:hyperlink r:id="rId12">
        <w:r>
          <w:rPr>
            <w:color w:val="0000EE"/>
            <w:u w:val="single"/>
          </w:rPr>
          <w:t>[7]</w:t>
        </w:r>
      </w:hyperlink>
      <w:r>
        <w:t xml:space="preserve">- Paragraph 3: </w:t>
      </w:r>
      <w:hyperlink r:id="rId10">
        <w:r>
          <w:rPr>
            <w:color w:val="0000EE"/>
            <w:u w:val="single"/>
          </w:rPr>
          <w:t>[2]</w:t>
        </w:r>
      </w:hyperlink>
      <w:r>
        <w:t xml:space="preserve">, </w:t>
      </w:r>
      <w:hyperlink r:id="rId13">
        <w:r>
          <w:rPr>
            <w:color w:val="0000EE"/>
            <w:u w:val="single"/>
          </w:rPr>
          <w:t>[4]</w:t>
        </w:r>
      </w:hyperlink>
      <w:r>
        <w:t xml:space="preserve">, </w:t>
      </w:r>
      <w:hyperlink r:id="rId12">
        <w:r>
          <w:rPr>
            <w:color w:val="0000EE"/>
            <w:u w:val="single"/>
          </w:rPr>
          <w:t>[7]</w:t>
        </w:r>
      </w:hyperlink>
      <w:r>
        <w:t xml:space="preserve">- Paragraph 4: </w:t>
      </w:r>
      <w:hyperlink r:id="rId10">
        <w:r>
          <w:rPr>
            <w:color w:val="0000EE"/>
            <w:u w:val="single"/>
          </w:rPr>
          <w:t>[2]</w:t>
        </w:r>
      </w:hyperlink>
      <w:r>
        <w:t xml:space="preserve">, </w:t>
      </w:r>
      <w:hyperlink r:id="rId11">
        <w:r>
          <w:rPr>
            <w:color w:val="0000EE"/>
            <w:u w:val="single"/>
          </w:rPr>
          <w:t>[3]</w:t>
        </w:r>
      </w:hyperlink>
      <w:r>
        <w:t xml:space="preserve">, </w:t>
      </w:r>
      <w:hyperlink r:id="rId13">
        <w:r>
          <w:rPr>
            <w:color w:val="0000EE"/>
            <w:u w:val="single"/>
          </w:rPr>
          <w:t>[4]</w:t>
        </w:r>
      </w:hyperlink>
      <w:r>
        <w:t xml:space="preserve">- Paragraph 5: </w:t>
      </w:r>
      <w:hyperlink r:id="rId9">
        <w:r>
          <w:rPr>
            <w:color w:val="0000EE"/>
            <w:u w:val="single"/>
          </w:rPr>
          <w:t>[1]</w:t>
        </w:r>
      </w:hyperlink>
      <w:r>
        <w:t xml:space="preserve">, </w:t>
      </w:r>
      <w:hyperlink r:id="rId11">
        <w:r>
          <w:rPr>
            <w:color w:val="0000EE"/>
            <w:u w:val="single"/>
          </w:rPr>
          <w:t>[3]</w:t>
        </w:r>
      </w:hyperlink>
      <w:r>
        <w:t xml:space="preserve">, </w:t>
      </w:r>
      <w:hyperlink r:id="rId13">
        <w:r>
          <w:rPr>
            <w:color w:val="0000EE"/>
            <w:u w:val="single"/>
          </w:rPr>
          <w:t>[4]</w:t>
        </w:r>
      </w:hyperlink>
      <w:r>
        <w:t xml:space="preserve">- Paragraph 6: </w:t>
      </w:r>
      <w:hyperlink r:id="rId9">
        <w:r>
          <w:rPr>
            <w:color w:val="0000EE"/>
            <w:u w:val="single"/>
          </w:rPr>
          <w:t>[1]</w:t>
        </w:r>
      </w:hyperlink>
      <w:r>
        <w:t xml:space="preserve">, </w:t>
      </w:r>
      <w:hyperlink r:id="rId10">
        <w:r>
          <w:rPr>
            <w:color w:val="0000EE"/>
            <w:u w:val="single"/>
          </w:rPr>
          <w:t>[2]</w:t>
        </w:r>
      </w:hyperlink>
      <w:r>
        <w:t xml:space="preserve">, </w:t>
      </w:r>
      <w:hyperlink r:id="rId14">
        <w:r>
          <w:rPr>
            <w:color w:val="0000EE"/>
            <w:u w:val="single"/>
          </w:rPr>
          <w:t>[5]</w:t>
        </w:r>
      </w:hyperlink>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https://ambcrypto.com/fca-opens-the-door-to-on-chain-funds-but-stops-short-of-full-crypto-integration/</w:t>
        </w:r>
      </w:hyperlink>
      <w:r>
        <w:t xml:space="preserve"> - Please view link - unable to able to access data</w:t>
      </w:r>
      <w:r/>
    </w:p>
    <w:p>
      <w:pPr>
        <w:pStyle w:val="ListNumber"/>
        <w:spacing w:line="240" w:lineRule="auto"/>
        <w:ind w:left="720"/>
      </w:pPr>
      <w:r/>
      <w:hyperlink r:id="rId10">
        <w:r>
          <w:rPr>
            <w:color w:val="0000EE"/>
            <w:u w:val="single"/>
          </w:rPr>
          <w:t>https://www.fca.org.uk/news/press-releases/fca-sets-out-guidance-support-innovation-fund-tokenisation</w:t>
        </w:r>
      </w:hyperlink>
      <w:r>
        <w:t xml:space="preserve"> - The UK Financial Conduct Authority (FCA) has published new guidance to support the adoption of fund tokenisation, enabling asset managers to use distributed ledger technology (DLT) within existing regulatory frameworks. This guidance introduces an optional Direct-to-Fund (D2F) dealing model, allowing investors to transact directly with funds, thereby streamlining the process of issuing and redeeming units. The FCA emphasises that tokenisation has the potential to lower costs, improve operational efficiency, and broaden access to investment products, while maintaining existing standards for investor protection and market integrity.</w:t>
      </w:r>
      <w:r/>
    </w:p>
    <w:p>
      <w:pPr>
        <w:pStyle w:val="ListNumber"/>
        <w:spacing w:line="240" w:lineRule="auto"/>
        <w:ind w:left="720"/>
      </w:pPr>
      <w:r/>
      <w:hyperlink r:id="rId11">
        <w:r>
          <w:rPr>
            <w:color w:val="0000EE"/>
            <w:u w:val="single"/>
          </w:rPr>
          <w:t>https://www.fca.org.uk/news/press-releases/fca-supports-tokenisation</w:t>
        </w:r>
      </w:hyperlink>
      <w:r>
        <w:t xml:space="preserve"> - The FCA has outlined plans to support tokenisation in the asset management sector, aiming to drive innovation and growth. The plans include providing firms with additional clarity to aid the adoption of this new technology. Tokenisation, which involves digitally representing assets on distributed ledger technology, is seen as a means to improve efficiency, reduce costs, and broaden access to investment opportunities. The FCA is committed to supporting financial services innovation while ensuring consumer protection and market integrity.</w:t>
      </w:r>
      <w:r/>
    </w:p>
    <w:p>
      <w:pPr>
        <w:pStyle w:val="ListNumber"/>
        <w:spacing w:line="240" w:lineRule="auto"/>
        <w:ind w:left="720"/>
      </w:pPr>
      <w:r/>
      <w:hyperlink r:id="rId13">
        <w:r>
          <w:rPr>
            <w:color w:val="0000EE"/>
            <w:u w:val="single"/>
          </w:rPr>
          <w:t>https://www.fca.org.uk/publications/consultation-papers/cp25-28-progressing-fund-tokenisation</w:t>
        </w:r>
      </w:hyperlink>
      <w:r>
        <w:t xml:space="preserve"> - The FCA has published Consultation Paper CP25/28, proposing new rules for fund tokenisation and direct-to-fund dealing. The consultation aims to support innovation in UK asset management while protecting consumers. Key proposals include guidance for operating a tokenised fund under the Blueprint model, introducing an optional new model for direct dealing in conventional and tokenised authorised funds, and a roadmap to advance fund tokenisation and address key barriers. The consultation seeks feedback from industry participants to refine these proposals.</w:t>
      </w:r>
      <w:r/>
    </w:p>
    <w:p>
      <w:pPr>
        <w:pStyle w:val="ListNumber"/>
        <w:spacing w:line="240" w:lineRule="auto"/>
        <w:ind w:left="720"/>
      </w:pPr>
      <w:r/>
      <w:hyperlink r:id="rId14">
        <w:r>
          <w:rPr>
            <w:color w:val="0000EE"/>
            <w:u w:val="single"/>
          </w:rPr>
          <w:t>https://www.fca.org.uk/firms/cryptoassets-our-work/fund-tokenisation</w:t>
        </w:r>
      </w:hyperlink>
      <w:r>
        <w:t xml:space="preserve"> - The FCA is collaborating with industry participants to explore the potential uses of fund tokenisation, which could make collective investment schemes more efficient, transparent, and accessible to a wider range of consumers. Fund tokenisation involves representing an investor’s share or unit in a collective investment scheme as a digital token recorded on a smart contract-enabled blockchain. The FCA is working closely with the government, firms, and other market participants to understand emerging technologies, commercial use cases, and potential issues with the UK’s legal and regulatory framework.</w:t>
      </w:r>
      <w:r/>
    </w:p>
    <w:p>
      <w:pPr>
        <w:pStyle w:val="ListNumber"/>
        <w:spacing w:line="240" w:lineRule="auto"/>
        <w:ind w:left="720"/>
      </w:pPr>
      <w:r/>
      <w:hyperlink r:id="rId16">
        <w:r>
          <w:rPr>
            <w:color w:val="0000EE"/>
            <w:u w:val="single"/>
          </w:rPr>
          <w:t>https://www.pwc.co.uk/industries/financial-services/understanding-regulatory-developments/fca-opens-door-to-tokenised-funds.html</w:t>
        </w:r>
      </w:hyperlink>
      <w:r>
        <w:t xml:space="preserve"> - PwC UK discusses the FCA's publication of Consultation Paper CP25/28 on tokenised funds, proposing to enable UK authorised fund managers to issue and record fund units using distributed ledger technology (DLT) within the existing regulatory framework. The approach builds on the Technology Working Group’s roadmap for fund tokenisation and focuses on a 'Blueprint' model that does not require new legislation. The FCA is seeking feedback on how advanced tokenisation could affect fund operations, governance, settlement, and investor protection.</w:t>
      </w:r>
      <w:r/>
    </w:p>
    <w:p>
      <w:pPr>
        <w:pStyle w:val="ListNumber"/>
        <w:spacing w:line="240" w:lineRule="auto"/>
        <w:ind w:left="720"/>
      </w:pPr>
      <w:r/>
      <w:hyperlink r:id="rId12">
        <w:r>
          <w:rPr>
            <w:color w:val="0000EE"/>
            <w:u w:val="single"/>
          </w:rPr>
          <w:t>https://tradeinformer.com/regulations/fca-fund-tokenisation-guidance-d2f-dealing-2026</w:t>
        </w:r>
      </w:hyperlink>
      <w:r>
        <w:t xml:space="preserve"> - TradeInformer reports on the FCA's publication of final guidance on fund tokenisation and the introduction of an optional Direct-to-Fund (D2F) dealing model for UK authorised funds. The guidance clarifies how firms can use distributed ledger technology (DLT) within the regulator’s existing rules. The D2F model allows investors to deal directly with the fund rather than routing through the manager’s dealing account, applying to both traditional and tokenised funds. The FCA's approach aims to provide a clear, practical framework for fund tokenisation within existing regulatory structures.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ambcrypto.com/fca-opens-the-door-to-on-chain-funds-but-stops-short-of-full-crypto-integration/" TargetMode="External"/><Relationship Id="rId10" Type="http://schemas.openxmlformats.org/officeDocument/2006/relationships/hyperlink" Target="https://www.fca.org.uk/news/press-releases/fca-sets-out-guidance-support-innovation-fund-tokenisation" TargetMode="External"/><Relationship Id="rId11" Type="http://schemas.openxmlformats.org/officeDocument/2006/relationships/hyperlink" Target="https://www.fca.org.uk/news/press-releases/fca-supports-tokenisation" TargetMode="External"/><Relationship Id="rId12" Type="http://schemas.openxmlformats.org/officeDocument/2006/relationships/hyperlink" Target="https://tradeinformer.com/regulations/fca-fund-tokenisation-guidance-d2f-dealing-2026" TargetMode="External"/><Relationship Id="rId13" Type="http://schemas.openxmlformats.org/officeDocument/2006/relationships/hyperlink" Target="https://www.fca.org.uk/publications/consultation-papers/cp25-28-progressing-fund-tokenisation" TargetMode="External"/><Relationship Id="rId14" Type="http://schemas.openxmlformats.org/officeDocument/2006/relationships/hyperlink" Target="https://www.fca.org.uk/firms/cryptoassets-our-work/fund-tokenisation" TargetMode="External"/><Relationship Id="rId15" Type="http://schemas.openxmlformats.org/officeDocument/2006/relationships/hyperlink" Target="https://www.noahwire.com" TargetMode="External"/><Relationship Id="rId16" Type="http://schemas.openxmlformats.org/officeDocument/2006/relationships/hyperlink" Target="https://www.pwc.co.uk/industries/financial-services/understanding-regulatory-developments/fca-opens-door-to-tokenised-funds.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