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FinCEN proposes risk-based overhaul of AML/CFT programmes to foster innovation and continuous assessment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FinCEN has unveiled a sweeping rewrite of anti-money laundering and countering the financing of terrorism requirements, proposing a framework that would shift supervisory attention away from box-ticking compliance and towards whether institutions are actually running effective programmes. According to the notice published on 10 April, the proposal would replace the agency’s earlier 2024 draft, which it has now withdrawn, and would apply across a wide range of financial institutions, from banks and broker-dealers to casinos, money services businesses and mutual funds. The comment period runs until 9 June 2026.</w:t>
      </w:r>
      <w:r/>
    </w:p>
    <w:p>
      <w:r/>
      <w:r>
        <w:t>At the centre of the plan is a new distinction between how a programme is designed and how it is operated. FinCEN says institutions should have AML/CFT systems that are both kept current as risks change and implemented in material respects, rather than judged purely on technical compliance. The proposal would keep the familiar four pillars, but recast them around risk-based controls, independent testing, a U.S.-based officer with accountability for the programme, and training matched to an institution’s specific exposure. Treasury has also signalled support for modern tools, with the rulemaking saying firms should be able to experiment with technologies such as machine learning, generative AI, blockchain analytics and digital identity systems without extra supervisory risk simply for trying them.</w:t>
      </w:r>
      <w:r/>
    </w:p>
    <w:p>
      <w:r/>
      <w:r>
        <w:t>The draft also tries to make risk assessment a more explicit and continuous obligation. FinCEN would require institutions to maintain processes that assess products, services, distribution channels, customer types and geographies, and to revisit those processes when new threats or major business changes arise. The agency says the same approach should apply to its AML/CFT priorities, which firms would need to review and fold into their risk frameworks as appropriate. Industry commentary on the proposal has noted that this is part of a wider regulatory push to modernise Bank Secrecy Act supervision and, in some versions of the reform, to ease burden by moving away from rigid annual exercises towards more event-driven monitoring.</w:t>
      </w:r>
      <w:r/>
    </w:p>
    <w:p>
      <w:r/>
      <w:r>
        <w:t>For banks, the most notable change is procedural as much as substantive. FinCEN would create a formal consultation process requiring the federal banking agencies to give it at least 30 days’ notice before significant AML/CFT supervisory or enforcement action, along with supporting material, before action proceeds. The agency would then weigh factors including compliance spending, service to underbanked communities, the usefulness of information provided to law enforcement and whether institutions are using proactive analytics or other innovative methods. The proposal arrives amid a broader Treasury effort to reshape AML rules, with recent reporting also pointing to related plans covering stablecoin issuers and sanctions compliance, underscoring how far the debate over financial crime controls has widened beyond traditional banking.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https://natlawreview.com/article/fincen-proposes-reforms-amlcft-program-requirements</w:t>
        </w:r>
      </w:hyperlink>
      <w:r>
        <w:t xml:space="preserve"> - Please view link - unable to able to access data</w:t>
      </w:r>
      <w:r/>
    </w:p>
    <w:p>
      <w:pPr>
        <w:pStyle w:val="ListNumber"/>
        <w:spacing w:line="240" w:lineRule="auto"/>
        <w:ind w:left="720"/>
      </w:pPr>
      <w:r/>
      <w:hyperlink r:id="rId10">
        <w:r>
          <w:rPr>
            <w:color w:val="0000EE"/>
            <w:u w:val="single"/>
          </w:rPr>
          <w:t>https://www.law360.com/consumerprotection/articles/2463225/fincen-ofac-propose-aml-rules-for-stablecoin-issuers</w:t>
        </w:r>
      </w:hyperlink>
      <w:r>
        <w:t xml:space="preserve"> - In April 2026, the U.S. Department of the Treasury's Financial Crimes Enforcement Network (FinCEN) and the Office of Foreign Assets Control (OFAC) proposed new anti-money laundering (AML) and sanctions compliance program requirements for stablecoin issuers under the Genius Act. This initiative aims to modernize the AML framework, ensuring that stablecoin issuers implement effective compliance measures to mitigate illicit financial activities. The proposed rules are designed to encourage innovation in payment stablecoins while safeguarding the U.S. financial system from national security threats. (</w:t>
      </w:r>
      <w:hyperlink r:id="rId17">
        <w:r>
          <w:rPr>
            <w:color w:val="0000EE"/>
            <w:u w:val="single"/>
          </w:rPr>
          <w:t>law360.com</w:t>
        </w:r>
      </w:hyperlink>
      <w:r>
        <w:t>)</w:t>
      </w:r>
      <w:r/>
    </w:p>
    <w:p>
      <w:pPr>
        <w:pStyle w:val="ListNumber"/>
        <w:spacing w:line="240" w:lineRule="auto"/>
        <w:ind w:left="720"/>
      </w:pPr>
      <w:r/>
      <w:hyperlink r:id="rId11">
        <w:r>
          <w:rPr>
            <w:color w:val="0000EE"/>
            <w:u w:val="single"/>
          </w:rPr>
          <w:t>https://www.complianceweek.com/regulatory-policy/fincen-proposes-additional-risk-assessments-for-aml/cft-programs/35035.article</w:t>
        </w:r>
      </w:hyperlink>
      <w:r>
        <w:t xml:space="preserve"> - In June 2024, FinCEN proposed a rule requiring financial institutions to conduct more thorough risk assessments for their anti-money laundering and countering the financing of terrorism (AML/CFT) programs. The proposed rule aims to ensure that AML/CFT programs are effective, risk-based, and reasonably designed, enabling institutions to focus resources in line with their risk profiles. This initiative is part of FinCEN's efforts to modernize the Bank Secrecy Act (BSA) and enhance the effectiveness of AML/CFT compliance. (</w:t>
      </w:r>
      <w:hyperlink r:id="rId18">
        <w:r>
          <w:rPr>
            <w:color w:val="0000EE"/>
            <w:u w:val="single"/>
          </w:rPr>
          <w:t>complianceweek.com</w:t>
        </w:r>
      </w:hyperlink>
      <w:r>
        <w:t>)</w:t>
      </w:r>
      <w:r/>
    </w:p>
    <w:p>
      <w:pPr>
        <w:pStyle w:val="ListNumber"/>
        <w:spacing w:line="240" w:lineRule="auto"/>
        <w:ind w:left="720"/>
      </w:pPr>
      <w:r/>
      <w:hyperlink r:id="rId12">
        <w:r>
          <w:rPr>
            <w:color w:val="0000EE"/>
            <w:u w:val="single"/>
          </w:rPr>
          <w:t>https://www.complianceweek.com/regulatory-policy/fincen-proposes-overhaul-of-aml-rules-ending-2024-risk-assessment-requirements/36583.article</w:t>
        </w:r>
      </w:hyperlink>
      <w:r>
        <w:t xml:space="preserve"> - In April 2026, FinCEN proposed an overhaul of AML rules, aiming to reduce compliance burdens for financial institutions. The proposed changes focus on streamlining AML compliance by eliminating certain risk assessment requirements introduced in 2024. This initiative reflects the Trump administration's push to modernize and strengthen AML/CFT regulations, aligning them with current financial practices and reducing unnecessary regulatory burdens. (</w:t>
      </w:r>
      <w:hyperlink r:id="rId19">
        <w:r>
          <w:rPr>
            <w:color w:val="0000EE"/>
            <w:u w:val="single"/>
          </w:rPr>
          <w:t>complianceweek.com</w:t>
        </w:r>
      </w:hyperlink>
      <w:r>
        <w:t>)</w:t>
      </w:r>
      <w:r/>
    </w:p>
    <w:p>
      <w:pPr>
        <w:pStyle w:val="ListNumber"/>
        <w:spacing w:line="240" w:lineRule="auto"/>
        <w:ind w:left="720"/>
      </w:pPr>
      <w:r/>
      <w:hyperlink r:id="rId13">
        <w:r>
          <w:rPr>
            <w:color w:val="0000EE"/>
            <w:u w:val="single"/>
          </w:rPr>
          <w:t>https://www.law360.com/compliance/articles/2462555/feds-launch-bid-to-revamp-aml-framework-for-banks</w:t>
        </w:r>
      </w:hyperlink>
      <w:r>
        <w:t xml:space="preserve"> - In April 2026, federal regulators unveiled plans to overhaul rules requiring banks and other institutions to maintain programs for detecting and preventing illicit financial activity. This initiative aims to streamline anti-money laundering compliance and modernize the Bank Secrecy Act (BSA) to better address current financial risks. The proposed changes are part of a broader effort to enhance the effectiveness of AML/CFT programs and reduce compliance burdens for financial institutions. (</w:t>
      </w:r>
      <w:hyperlink r:id="rId20">
        <w:r>
          <w:rPr>
            <w:color w:val="0000EE"/>
            <w:u w:val="single"/>
          </w:rPr>
          <w:t>law360.com</w:t>
        </w:r>
      </w:hyperlink>
      <w:r>
        <w:t>)</w:t>
      </w:r>
      <w:r/>
    </w:p>
    <w:p>
      <w:pPr>
        <w:pStyle w:val="ListNumber"/>
        <w:spacing w:line="240" w:lineRule="auto"/>
        <w:ind w:left="720"/>
      </w:pPr>
      <w:r/>
      <w:hyperlink r:id="rId15">
        <w:r>
          <w:rPr>
            <w:color w:val="0000EE"/>
            <w:u w:val="single"/>
          </w:rPr>
          <w:t>https://www.bankingdive.com/news/fdic-aml-revamp-occ-ncua-stablecoin-guidelines/816970/</w:t>
        </w:r>
      </w:hyperlink>
      <w:r>
        <w:t xml:space="preserve"> - In April 2026, the Federal Deposit Insurance Corporation (FDIC), along with the Office of the Comptroller of the Currency (OCC) and the National Credit Union Administration (NCUA), proposed a revamp of anti-money laundering (AML) rules. The proposal focuses on directing financial institutions to allocate more attention and resources toward higher-risk customers and activities, rather than lower-risk ones. Additionally, the proposal includes guidelines for stablecoin issuers, aiming to modernize the AML framework and enhance the effectiveness of AML/CFT programs. (</w:t>
      </w:r>
      <w:hyperlink r:id="rId21">
        <w:r>
          <w:rPr>
            <w:color w:val="0000EE"/>
            <w:u w:val="single"/>
          </w:rPr>
          <w:t>bankingdive.com</w:t>
        </w:r>
      </w:hyperlink>
      <w:r>
        <w:t>)</w:t>
      </w:r>
      <w:r/>
    </w:p>
    <w:p>
      <w:pPr>
        <w:pStyle w:val="ListNumber"/>
        <w:spacing w:line="240" w:lineRule="auto"/>
        <w:ind w:left="720"/>
      </w:pPr>
      <w:r/>
      <w:hyperlink r:id="rId14">
        <w:r>
          <w:rPr>
            <w:color w:val="0000EE"/>
            <w:u w:val="single"/>
          </w:rPr>
          <w:t>https://www.finextra.com/blogposting/31370/aml-compliance-in-2026-the-stack-solves-2018s-problem</w:t>
        </w:r>
      </w:hyperlink>
      <w:r>
        <w:t xml:space="preserve"> - In April 2026, FinCEN proposed a rule requiring financial institutions to maintain an effective, risk-based, and reasonably designed anti-money laundering and countering the financing of terrorism (AML/CFT) program. The proposal emphasizes the importance of continuous monitoring and updating of customer information to detect illicit financial activities. This initiative reflects a shift towards a more dynamic and responsive approach to AML compliance, moving away from periodic re-verification to event-driven monitoring. (</w:t>
      </w:r>
      <w:hyperlink r:id="rId22">
        <w:r>
          <w:rPr>
            <w:color w:val="0000EE"/>
            <w:u w:val="single"/>
          </w:rPr>
          <w:t>finextra.com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lawreview.com/article/fincen-proposes-reforms-amlcft-program-requirements" TargetMode="External"/><Relationship Id="rId10" Type="http://schemas.openxmlformats.org/officeDocument/2006/relationships/hyperlink" Target="https://www.law360.com/consumerprotection/articles/2463225/fincen-ofac-propose-aml-rules-for-stablecoin-issuers" TargetMode="External"/><Relationship Id="rId11" Type="http://schemas.openxmlformats.org/officeDocument/2006/relationships/hyperlink" Target="https://www.complianceweek.com/regulatory-policy/fincen-proposes-additional-risk-assessments-for-aml/cft-programs/35035.article" TargetMode="External"/><Relationship Id="rId12" Type="http://schemas.openxmlformats.org/officeDocument/2006/relationships/hyperlink" Target="https://www.complianceweek.com/regulatory-policy/fincen-proposes-overhaul-of-aml-rules-ending-2024-risk-assessment-requirements/36583.article" TargetMode="External"/><Relationship Id="rId13" Type="http://schemas.openxmlformats.org/officeDocument/2006/relationships/hyperlink" Target="https://www.law360.com/compliance/articles/2462555/feds-launch-bid-to-revamp-aml-framework-for-banks" TargetMode="External"/><Relationship Id="rId14" Type="http://schemas.openxmlformats.org/officeDocument/2006/relationships/hyperlink" Target="https://www.finextra.com/blogposting/31370/aml-compliance-in-2026-the-stack-solves-2018s-problem" TargetMode="External"/><Relationship Id="rId15" Type="http://schemas.openxmlformats.org/officeDocument/2006/relationships/hyperlink" Target="https://www.bankingdive.com/news/fdic-aml-revamp-occ-ncua-stablecoin-guidelines/816970/" TargetMode="External"/><Relationship Id="rId16" Type="http://schemas.openxmlformats.org/officeDocument/2006/relationships/hyperlink" Target="https://www.noahwire.com" TargetMode="External"/><Relationship Id="rId17" Type="http://schemas.openxmlformats.org/officeDocument/2006/relationships/hyperlink" Target="https://www.law360.com/consumerprotection/articles/2463225/fincen-ofac-propose-aml-rules-for-stablecoin-issuers?utm_source=openai" TargetMode="External"/><Relationship Id="rId18" Type="http://schemas.openxmlformats.org/officeDocument/2006/relationships/hyperlink" Target="https://www.complianceweek.com/regulatory-policy/fincen-proposes-additional-risk-assessments-for-aml/cft-programs/35035.article?utm_source=openai" TargetMode="External"/><Relationship Id="rId19" Type="http://schemas.openxmlformats.org/officeDocument/2006/relationships/hyperlink" Target="https://www.complianceweek.com/regulatory-policy/fincen-proposes-overhaul-of-aml-rules-ending-2024-risk-assessment-requirements/36583.article?utm_source=openai" TargetMode="External"/><Relationship Id="rId20" Type="http://schemas.openxmlformats.org/officeDocument/2006/relationships/hyperlink" Target="https://www.law360.com/compliance/articles/2462555/feds-launch-bid-to-revamp-aml-framework-for-banks?utm_source=openai" TargetMode="External"/><Relationship Id="rId21" Type="http://schemas.openxmlformats.org/officeDocument/2006/relationships/hyperlink" Target="https://www.bankingdive.com/news/fdic-aml-revamp-occ-ncua-stablecoin-guidelines/816970/?utm_source=openai" TargetMode="External"/><Relationship Id="rId22" Type="http://schemas.openxmlformats.org/officeDocument/2006/relationships/hyperlink" Target="https://www.finextra.com/blogposting/31370/aml-compliance-in-2026-the-stack-solves-2018s-proble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