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central banks and data releases set to challenge markets in busy week of May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 busy first full week of May is set to test policymakers and markets across several continents, with central banks in Sweden, Australia, Norway, Mexico, Poland, Malaysia and the Czech Republic all due to review interest-rate settings. In the US, Federal Reserve speakers including John Williams, Austan Goolsbee, Alberto Musalem and Beth Hammack are due to make remarks, while the Bank of Japan will publish minutes from its March policy meeting and the Reserve Bank of Australia will release its quarterly Monetary Policy Statement. The RBA says its next decision is due on 5 May, while the Czech National Bank and Norges Bank have meetings scheduled for 7 May. </w:t>
      </w:r>
      <w:r/>
    </w:p>
    <w:p>
      <w:r/>
      <w:r>
        <w:t xml:space="preserve">The calendar is also heavily shaped by public holidays and political events. Japan is in the middle of Golden Week, with Constitution Day, Greenery Day and Children’s Day spanning the weekend into Tuesday. Friday brings VE Day observances in a number of European countries, including France and Ukraine, while local elections are taking place in the UK on Thursday. </w:t>
      </w:r>
      <w:r/>
    </w:p>
    <w:p>
      <w:r/>
      <w:r>
        <w:t xml:space="preserve">On the data front, April purchasing managers’ surveys will fill out the global growth picture, alongside a dense run of US releases. Washington is due to publish productivity and unit labour cost figures, the monthly labour-market report, factory orders, new-home sales, motor vehicle sales, JOLTS data, consumer inflation expectations, construction sentiment, building permits, the University of Michigan/Reuters consumer-sentiment reading, the trade balance and weekly claims, among other indicators. </w:t>
      </w:r>
      <w:r/>
    </w:p>
    <w:p>
      <w:r/>
      <w:r>
        <w:t xml:space="preserve">Asia will also generate a broad set of statistics. Japan and China are scheduled to release reserve figures, while Japan is due to report on its monetary base, average cash earnings and the economy watchers index. China’s trade balance is also on the list, alongside inflation readings in Indonesia, South Korea and the Philippines, GDP updates from Indonesia and Hong Kong, and retail sales data from Singapore and Hong Kong. </w:t>
      </w:r>
      <w:r/>
    </w:p>
    <w:p>
      <w:r/>
      <w:r>
        <w:t xml:space="preserve">Elsewhere, Europe, the Americas and the Southern Hemisphere will add more breadth to an already crowded week. Euro area releases include retail sales, industrial production and Sentix sentiment, while member states are set to publish industrial output, trade balances and retail figures. The UK and Switzerland will issue house-price, sales, confidence, inflation and unemployment data; Canada, Brazil and Mexico will report consumer prices, PMI and trade figures; and Australia, New Zealand and Turkey will also put out growth, labour, inflation and production numbers.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[7]</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Paragraph 5: </w:t>
      </w:r>
      <w:hyperlink r:id="rId9">
        <w:r>
          <w:rPr>
            <w:color w:val="0000EE"/>
            <w:u w:val="single"/>
          </w:rPr>
          <w:t>[1]</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https://currencythoughts.com/2026/05/01/next-weeks-menu-may-2-8-2026/</w:t>
        </w:r>
      </w:hyperlink>
      <w:r>
        <w:t xml:space="preserve"> - Please view link - unable to able to access data</w:t>
      </w:r>
      <w:r/>
    </w:p>
    <w:p>
      <w:pPr>
        <w:pStyle w:val="ListNumber"/>
        <w:spacing w:line="240" w:lineRule="auto"/>
        <w:ind w:left="720"/>
      </w:pPr>
      <w:r/>
      <w:hyperlink r:id="rId10">
        <w:r>
          <w:rPr>
            <w:color w:val="0000EE"/>
            <w:u w:val="single"/>
          </w:rPr>
          <w:t>https://www.riksbank.se/en-gb/monetary-policy/monetary-policy-report/</w:t>
        </w:r>
      </w:hyperlink>
      <w:r>
        <w:t xml:space="preserve"> - The Riksbank, Sweden's central bank, holds eight monetary policy meetings annually to decide on monetary policy. The latest decision was on 29 January 2026, with the next scheduled for 18 December 2025. The Riksbank aims to ensure low and stable inflation, contribute to financial system stability, and facilitate payments. It also issues Sweden's banknotes and coins.</w:t>
      </w:r>
      <w:r/>
    </w:p>
    <w:p>
      <w:pPr>
        <w:pStyle w:val="ListNumber"/>
        <w:spacing w:line="240" w:lineRule="auto"/>
        <w:ind w:left="720"/>
      </w:pPr>
      <w:r/>
      <w:hyperlink r:id="rId11">
        <w:r>
          <w:rPr>
            <w:color w:val="0000EE"/>
            <w:u w:val="single"/>
          </w:rPr>
          <w:t>https://www.rba.gov.au/monetary-policy/int-rate-decisions/index.html?source=content_type%3Areact%7Cfirst_level_url%3Aarticle%7Csection%3Amain_content%7Cbutton%3Abody_link</w:t>
        </w:r>
      </w:hyperlink>
      <w:r>
        <w:t xml:space="preserve"> - The Reserve Bank of Australia (RBA) sets the target 'cash rate', the market interest rate on overnight funds. The Monetary Policy Board is responsible for formulating monetary policy. Recent decisions include 17 March 2026 and 3 February 2026. The RBA's next monetary policy meeting is scheduled for 4–5 May 2026, with the decision statement to be released on 5 May 2026 at 2:30 pm AEST.</w:t>
      </w:r>
      <w:r/>
    </w:p>
    <w:p>
      <w:pPr>
        <w:pStyle w:val="ListNumber"/>
        <w:spacing w:line="240" w:lineRule="auto"/>
        <w:ind w:left="720"/>
      </w:pPr>
      <w:r/>
      <w:hyperlink r:id="rId12">
        <w:r>
          <w:rPr>
            <w:color w:val="0000EE"/>
            <w:u w:val="single"/>
          </w:rPr>
          <w:t>https://www.cnb.cz/en/monetary-policy/bank-board-decisions/?flavour=mobile</w:t>
        </w:r>
      </w:hyperlink>
      <w:r>
        <w:t xml:space="preserve"> - The Czech National Bank (CNB) Bank Board discusses monetary issues eight times a year, with decisions published after each meeting. The next meeting is scheduled for 7 May 2026. The CNB's monetary policy decisions are published at 2:30 p.m., followed by a press conference at 3:00 p.m., where the statement containing the ratio of votes and reasons behind the decision is released.</w:t>
      </w:r>
      <w:r/>
    </w:p>
    <w:p>
      <w:pPr>
        <w:pStyle w:val="ListNumber"/>
        <w:spacing w:line="240" w:lineRule="auto"/>
        <w:ind w:left="720"/>
      </w:pPr>
      <w:r/>
      <w:hyperlink r:id="rId13">
        <w:r>
          <w:rPr>
            <w:color w:val="0000EE"/>
            <w:u w:val="single"/>
          </w:rPr>
          <w:t>https://www.norges-bank.no/en/news-events/calendar/policy-rate-decisions/</w:t>
        </w:r>
      </w:hyperlink>
      <w:r>
        <w:t xml:space="preserve"> - Norges Bank, Norway's central bank, has scheduled policy rate decisions for 7 May 2026, 18 June 2026, 13 August 2026, 24 September 2026, 5 November 2026, and 17 December 2026. These decisions are part of Norges Bank's regular monetary policy meetings to assess and adjust the policy rate as necessary.</w:t>
      </w:r>
      <w:r/>
    </w:p>
    <w:p>
      <w:pPr>
        <w:pStyle w:val="ListNumber"/>
        <w:spacing w:line="240" w:lineRule="auto"/>
        <w:ind w:left="720"/>
      </w:pPr>
      <w:r/>
      <w:hyperlink r:id="rId16">
        <w:r>
          <w:rPr>
            <w:color w:val="0000EE"/>
            <w:u w:val="single"/>
          </w:rPr>
          <w:t>https://www.chicagofed.org/utilities/about-us/office-of-the-president/office-of-the-president-speaking</w:t>
        </w:r>
      </w:hyperlink>
      <w:r>
        <w:t xml:space="preserve"> - Austan Goolsbee, President and CEO of the Federal Reserve Bank of Chicago, has several speaking engagements in 2026. Notably, on 14 April 2026, he participated in a panel discussion at the Semafor World Economy 2026 conference in Washington, DC. On 7 April 2026, he engaged in a moderated Q&amp;A at the Detroit Economic Club in Detroit, Michigan.</w:t>
      </w:r>
      <w:r/>
    </w:p>
    <w:p>
      <w:pPr>
        <w:pStyle w:val="ListNumber"/>
        <w:spacing w:line="240" w:lineRule="auto"/>
        <w:ind w:left="720"/>
      </w:pPr>
      <w:r/>
      <w:hyperlink r:id="rId14">
        <w:r>
          <w:rPr>
            <w:color w:val="0000EE"/>
            <w:u w:val="single"/>
          </w:rPr>
          <w:t>https://www.federalreserve.gov/monetarypolicy/fomc.htm</w:t>
        </w:r>
      </w:hyperlink>
      <w:r>
        <w:t xml:space="preserve"> - The Federal Open Market Committee (FOMC) is responsible for setting U.S. monetary policy. In 2026, the committee includes members such as Jerome H. Powell (Chair), John C. Williams (Vice Chair), and Austan D. Goolsbee (Chicago). The FOMC holds regular meetings to discuss and decide on monetary policy actions, with membership rotating among Federal Reserve Bank presidents.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urrencythoughts.com/2026/05/01/next-weeks-menu-may-2-8-2026/" TargetMode="External"/><Relationship Id="rId10" Type="http://schemas.openxmlformats.org/officeDocument/2006/relationships/hyperlink" Target="https://www.riksbank.se/en-gb/monetary-policy/monetary-policy-report/" TargetMode="External"/><Relationship Id="rId11" Type="http://schemas.openxmlformats.org/officeDocument/2006/relationships/hyperlink" Target="https://www.rba.gov.au/monetary-policy/int-rate-decisions/index.html?source=content_type%3Areact%7Cfirst_level_url%3Aarticle%7Csection%3Amain_content%7Cbutton%3Abody_link" TargetMode="External"/><Relationship Id="rId12" Type="http://schemas.openxmlformats.org/officeDocument/2006/relationships/hyperlink" Target="https://www.cnb.cz/en/monetary-policy/bank-board-decisions/?flavour=mobile" TargetMode="External"/><Relationship Id="rId13" Type="http://schemas.openxmlformats.org/officeDocument/2006/relationships/hyperlink" Target="https://www.norges-bank.no/en/news-events/calendar/policy-rate-decisions/" TargetMode="External"/><Relationship Id="rId14" Type="http://schemas.openxmlformats.org/officeDocument/2006/relationships/hyperlink" Target="https://www.federalreserve.gov/monetarypolicy/fomc.htm" TargetMode="External"/><Relationship Id="rId15" Type="http://schemas.openxmlformats.org/officeDocument/2006/relationships/hyperlink" Target="https://www.noahwire.com" TargetMode="External"/><Relationship Id="rId16" Type="http://schemas.openxmlformats.org/officeDocument/2006/relationships/hyperlink" Target="https://www.chicagofed.org/utilities/about-us/office-of-the-president/office-of-the-president-speak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