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dispersed stock market contrasts with US concentration driven by tech giants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India’s biggest listed companies now account for a smaller slice of the stock market than their American counterparts, even though the two markets have moved in opposite directions over the past five years. An analysis of National Stock Exchange Market Pulse data shows India’s Herfindahl-Hirschman Index, a standard measure of concentration, falling from 167.9 in 2020 to 80.9 in 2025, while the US score climbed from 95 to 164 over the same period.</w:t>
      </w:r>
      <w:r/>
    </w:p>
    <w:p>
      <w:r/>
      <w:r>
        <w:t>The divergence points to a more dispersed Indian market and a more top-heavy American one. In the US, concentration has been pulled higher by the extraordinary rise of large technology groups, whose scale and market dominance helped turn Microsoft, Nvidia, Alphabet, Amazon, Apple, Meta and Tesla into the so-called "Magnificent Seven". Japan, by contrast, has also seen concentration ease, with its HHI slipping from 83.9 to 75.9 over the same period.</w:t>
      </w:r>
      <w:r/>
    </w:p>
    <w:p>
      <w:r/>
      <w:r>
        <w:t>The Indian market’s shift has been shaped by a broader mix of listings, especially a surge in initial public offerings, which has widened the field of publicly traded companies. The Business Standard analysis also notes that India has moved away from a commodities-led structure: materials accounted for 25 per cent of market capitalisation in 1995, while financials now represent 25 per cent, with industrials, consumer discretionary and information technology also making up a larger share.</w:t>
      </w:r>
      <w:r/>
    </w:p>
    <w:p>
      <w:r/>
      <w:r>
        <w:t>Joshy Jacob of the Indian Institute of Management, Ahmedabad, argued that the structure of India’s leading companies helps explain why market-cap concentration has eased. India’s top 10 firms are dominated by banks, energy groups, IT services companies and fast-moving consumer goods businesses, many of which are capital-heavy and harder to scale rapidly than software or platform businesses. He said the country’s growing number of tech-native start-ups and mid-caps has also helped spread market value more evenly, even as concentration in business revenues has increased.</w:t>
      </w:r>
      <w:r/>
    </w:p>
    <w:p>
      <w:r/>
      <w:r>
        <w:t>Jacob said the US pattern is different because the market has been reshaped by two-sided platforms, intangible-heavy businesses and technology companies with powerful moats and global reach. He said their market capitalisation has become detached from revenue concentration because investors are pricing in faster growth and unusually strong margins. He added that India’s future trajectory may depend on new listings and the continued expansion of recently listed tech-native firms.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https://www.business-standard.com/markets/news/mcap-contribution-of-large-firms-lower-in-india-than-us-shows-data-126050100795_1.html</w:t>
        </w:r>
      </w:hyperlink>
      <w:r>
        <w:t xml:space="preserve"> - Please view link - unable to able to access data</w:t>
      </w:r>
      <w:r/>
    </w:p>
    <w:p>
      <w:pPr>
        <w:pStyle w:val="ListNumber"/>
        <w:spacing w:line="240" w:lineRule="auto"/>
        <w:ind w:left="720"/>
      </w:pPr>
      <w:r/>
      <w:hyperlink r:id="rId9">
        <w:r>
          <w:rPr>
            <w:color w:val="0000EE"/>
            <w:u w:val="single"/>
          </w:rPr>
          <w:t>https://www.business-standard.com/markets/news/mcap-contribution-of-large-firms-lower-in-india-than-us-shows-data-126050100795_1.html</w:t>
        </w:r>
      </w:hyperlink>
      <w:r>
        <w:t xml:space="preserve"> - An analysis of data from the National Stock Exchange (NSE) Market Pulse publication reveals that between 2020 and 2025, India's Herfindahl-Hirschman Index (HHI) score decreased from 167.9 to 80.9, indicating a reduction in market concentration. In contrast, the US market's HHI increased from 95 to 164 during the same period, suggesting heightened concentration. This shift is attributed to a surge in initial public offerings (IPOs) in India, which have diversified the market, and the dominance of large technology companies in the US, leading to increased concentration.</w:t>
      </w:r>
      <w:r/>
    </w:p>
    <w:p>
      <w:pPr>
        <w:pStyle w:val="ListNumber"/>
        <w:spacing w:line="240" w:lineRule="auto"/>
        <w:ind w:left="720"/>
      </w:pPr>
      <w:r/>
      <w:hyperlink r:id="rId12">
        <w:r>
          <w:rPr>
            <w:color w:val="0000EE"/>
            <w:u w:val="single"/>
          </w:rPr>
          <w:t>https://www.business-standard.com/industry/news/india-inc-profit-boom-hides-consolidation-herfindahl-hirschman-index-explained-125071700945_1.html</w:t>
        </w:r>
      </w:hyperlink>
      <w:r>
        <w:t xml:space="preserve"> - The Herfindahl-Hirschman Index (HHI) is a metric used to assess market concentration and competitiveness. In India, sectors such as telecom, steel, aviation, and cement have exhibited HHI levels at or near historic highs, indicating increased consolidation. This trend suggests that while companies are reporting record profits, underlying consolidation may be contributing to these gains, potentially reducing competition within these industries.</w:t>
      </w:r>
      <w:r/>
    </w:p>
    <w:p>
      <w:pPr>
        <w:pStyle w:val="ListNumber"/>
        <w:spacing w:line="240" w:lineRule="auto"/>
        <w:ind w:left="720"/>
      </w:pPr>
      <w:r/>
      <w:hyperlink r:id="rId11">
        <w:r>
          <w:rPr>
            <w:color w:val="0000EE"/>
            <w:u w:val="single"/>
          </w:rPr>
          <w:t>https://www.bls.gov/osmr/research-papers/2020/ec200080.htm</w:t>
        </w:r>
      </w:hyperlink>
      <w:r>
        <w:t xml:space="preserve"> - A study by the U.S. Bureau of Labor Statistics examines the evolution of retail concentration in the United States. Between 1992 and 2012, local concentration increased by 34%, but the national Herfindahl-Hirschman Index (HHI) rise was primarily due to the expansion of multi-market firms. The study suggests that while local markets became more concentrated, the overall national concentration was driven by large firms operating across multiple markets.</w:t>
      </w:r>
      <w:r/>
    </w:p>
    <w:p>
      <w:pPr>
        <w:pStyle w:val="ListNumber"/>
        <w:spacing w:line="240" w:lineRule="auto"/>
        <w:ind w:left="720"/>
      </w:pPr>
      <w:r/>
      <w:hyperlink r:id="rId10">
        <w:r>
          <w:rPr>
            <w:color w:val="0000EE"/>
            <w:u w:val="single"/>
          </w:rPr>
          <w:t>https://www.fool.com/terms/h/what-is-herfindahl-hirschman-index/</w:t>
        </w:r>
      </w:hyperlink>
      <w:r>
        <w:t xml:space="preserve"> - The Herfindahl-Hirschman Index (HHI) is a metric used to measure market concentration and competitiveness. It is calculated by squaring the market share of each firm in an industry and summing these values. The HHI ranges from near zero to 10,000, with higher values indicating greater concentration. An HHI below 1,500 suggests a competitive market, while values above 2,500 indicate a highly concentrated market.</w:t>
      </w:r>
      <w:r/>
    </w:p>
    <w:p>
      <w:pPr>
        <w:pStyle w:val="ListNumber"/>
        <w:spacing w:line="240" w:lineRule="auto"/>
        <w:ind w:left="720"/>
      </w:pPr>
      <w:r/>
      <w:hyperlink r:id="rId14">
        <w:r>
          <w:rPr>
            <w:color w:val="0000EE"/>
            <w:u w:val="single"/>
          </w:rPr>
          <w:t>https://www.gstimes.in/herfindahl-hirschman-index-hhi/</w:t>
        </w:r>
      </w:hyperlink>
      <w:r>
        <w:t xml:space="preserve"> - The Herfindahl-Hirschman Index (HHI) is a measure of market concentration, calculated by summing the squares of the market shares of all firms in an industry. An HHI below 1,500 indicates a competitive market, while values above 2,500 suggest a highly concentrated market. The HHI is used by antitrust authorities to assess the potential impact of mergers and acquisitions on market competition.</w:t>
      </w:r>
      <w:r/>
    </w:p>
    <w:p>
      <w:pPr>
        <w:pStyle w:val="ListNumber"/>
        <w:spacing w:line="240" w:lineRule="auto"/>
        <w:ind w:left="720"/>
      </w:pPr>
      <w:r/>
      <w:hyperlink r:id="rId15">
        <w:r>
          <w:rPr>
            <w:color w:val="0000EE"/>
            <w:u w:val="single"/>
          </w:rPr>
          <w:t>https://www.statista.com/statistics/1339418/herfindahl-hirschman-index-worldwide/</w:t>
        </w:r>
      </w:hyperlink>
      <w:r>
        <w:t xml:space="preserve"> - Statista provides data on the global Herfindahl-Hirschman Index (HHI) market concentration score from 1988 to 2020. The HHI is a measure of market concentration, with higher values indicating greater concentration. The data shows a significant decline in the global HHI over the past decades, suggesting a trend towards increased market competition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markets/news/mcap-contribution-of-large-firms-lower-in-india-than-us-shows-data-126050100795_1.html" TargetMode="External"/><Relationship Id="rId10" Type="http://schemas.openxmlformats.org/officeDocument/2006/relationships/hyperlink" Target="https://www.fool.com/terms/h/what-is-herfindahl-hirschman-index/" TargetMode="External"/><Relationship Id="rId11" Type="http://schemas.openxmlformats.org/officeDocument/2006/relationships/hyperlink" Target="https://www.bls.gov/osmr/research-papers/2020/ec200080.htm" TargetMode="External"/><Relationship Id="rId12" Type="http://schemas.openxmlformats.org/officeDocument/2006/relationships/hyperlink" Target="https://www.business-standard.com/industry/news/india-inc-profit-boom-hides-consolidation-herfindahl-hirschman-index-explained-125071700945_1.html" TargetMode="External"/><Relationship Id="rId13" Type="http://schemas.openxmlformats.org/officeDocument/2006/relationships/hyperlink" Target="https://www.noahwire.com" TargetMode="External"/><Relationship Id="rId14" Type="http://schemas.openxmlformats.org/officeDocument/2006/relationships/hyperlink" Target="https://www.gstimes.in/herfindahl-hirschman-index-hhi/" TargetMode="External"/><Relationship Id="rId15" Type="http://schemas.openxmlformats.org/officeDocument/2006/relationships/hyperlink" Target="https://www.statista.com/statistics/1339418/herfindahl-hirschman-index-world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