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Machine-learning analysis reveals conditional role of ESG in mitigating financial anomaly risk in Thai firms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study of Thai listed companies suggests that financial anomaly risk is associated with weaker conservative reporting, while ESG engagement appears to play a conditional and uneven role rather than acting as a blanket safeguard. Using data from firms on the Stock Exchange of Thailand between 2017 and 2023, the research excludes financial institutions and distressed companies and builds a composite anomaly score from ten accounting and performance ratios. It then combines three unsupervised machine-learning methods , Isolation Forest, an autoencoder and a one-class SVM , to identify unusual reporting patterns within each industry-year group.</w:t>
      </w:r>
      <w:r/>
    </w:p>
    <w:p>
      <w:r/>
      <w:r>
        <w:t>The paper’s approach builds on a growing body of work showing that unsupervised models can be useful in financial anomaly detection. Earlier research in the financial sector has found that Isolation Forest and autoencoder-based systems can help surface irregular data patterns, while comparative studies in other sectors have also shown the practical value of such techniques for spotting outliers. In the Thai sample, the authors normalise and average the scores from the three models to create a broader measure of financial anomaly risk, aiming to reduce the limitations of any single algorithm.</w:t>
      </w:r>
      <w:r/>
    </w:p>
    <w:p>
      <w:r/>
      <w:r>
        <w:t>The study then tests how that risk relates to accounting conservatism through accrual-based, market-based and earnings time-series models. Across those specifications, the results indicate that higher anomaly risk is linked to lower conservatism, particularly when firms face negative cash flows or adverse earnings shocks. The strongest evidence comes from the accrual-based model, where the authors find that firms with more pronounced financial anomalies recognise losses less promptly.</w:t>
      </w:r>
      <w:r/>
    </w:p>
    <w:p>
      <w:r/>
      <w:r>
        <w:t>ESG performance does not appear to operate in a consistent way across all measures. In some settings, it seems to offset part of the loss of conservatism associated with anomaly risk, but in others it has little effect. The paper suggests that ESG may function as a state-dependent governance mechanism: in lower-risk situations it can substitute for more conservative reporting, while in higher-risk environments its impact is weaker or statistically insignificant. That pattern is broadly in line with prior studies in Turkey and Malaysia cited by the authors.</w:t>
      </w:r>
      <w:r/>
    </w:p>
    <w:p>
      <w:r/>
      <w:r>
        <w:t>The analysis also includes a further test that isolates the governance component within ESG. There, corporate governance appears more clearly linked to conservative reporting than the broader ESG measure, reinforcing the view that internal oversight can matter when firms face higher anomaly risk. The overall conclusion is that accounting conservatism is shaped not just by firm risk, but by the interaction between risk and governance structures, with machine-learning anomaly detection offering a more refined way to identify reporting stress.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0">
        <w:r>
          <w:rPr>
            <w:color w:val="0000EE"/>
            <w:u w:val="single"/>
          </w:rPr>
          <w:t>[4]</w:t>
        </w:r>
      </w:hyperlink>
      <w:r>
        <w:t xml:space="preserve">- Paragraph 2: </w:t>
      </w:r>
      <w:hyperlink r:id="rId10">
        <w:r>
          <w:rPr>
            <w:color w:val="0000EE"/>
            <w:u w:val="single"/>
          </w:rPr>
          <w:t>[2]</w:t>
        </w:r>
      </w:hyperlink>
      <w:r>
        <w:t xml:space="preserve">, </w:t>
      </w:r>
      <w:hyperlink r:id="rId10">
        <w:r>
          <w:rPr>
            <w:color w:val="0000EE"/>
            <w:u w:val="single"/>
          </w:rPr>
          <w:t>[4]</w:t>
        </w:r>
      </w:hyperlink>
      <w:r>
        <w:t xml:space="preserve">, </w:t>
      </w:r>
      <w:hyperlink r:id="rId10">
        <w:r>
          <w:rPr>
            <w:color w:val="0000EE"/>
            <w:u w:val="single"/>
          </w:rPr>
          <w:t>[6]</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9">
        <w:r>
          <w:rPr>
            <w:color w:val="0000EE"/>
            <w:u w:val="single"/>
          </w:rPr>
          <w:t>[1]</w:t>
        </w:r>
      </w:hyperlink>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https://www.mdpi.com/2227-7072/14/5/109</w:t>
        </w:r>
      </w:hyperlink>
      <w:r>
        <w:t xml:space="preserve"> - Please view link - unable to able to access data</w:t>
      </w:r>
      <w:r/>
    </w:p>
    <w:p>
      <w:pPr>
        <w:pStyle w:val="ListNumber"/>
        <w:spacing w:line="240" w:lineRule="auto"/>
        <w:ind w:left="720"/>
      </w:pPr>
      <w:r/>
      <w:hyperlink r:id="rId10">
        <w:r>
          <w:rPr>
            <w:color w:val="0000EE"/>
            <w:u w:val="single"/>
          </w:rPr>
          <w:t>https://www.mdpi.com/2079-8954/10/5/130</w:t>
        </w:r>
      </w:hyperlink>
      <w:r>
        <w:t xml:space="preserve"> - This study investigates the application of unsupervised machine learning models, specifically the Isolation Forest algorithm and an autoencoder neural network, for anomaly detection in financial data. The authors employ principal component analysis to enhance data transformation, noting that the models perform more efficiently when principal components are maximised, thereby explaining the maximum variance. The research demonstrates the effectiveness of these models in identifying anomalies within financial datasets, highlighting their potential for improving financial data analysis and fraud detection processes.</w:t>
      </w:r>
      <w:r/>
    </w:p>
    <w:p>
      <w:pPr>
        <w:pStyle w:val="ListNumber"/>
        <w:spacing w:line="240" w:lineRule="auto"/>
        <w:ind w:left="720"/>
      </w:pPr>
      <w:r/>
      <w:hyperlink r:id="rId11">
        <w:r>
          <w:rPr>
            <w:color w:val="0000EE"/>
            <w:u w:val="single"/>
          </w:rPr>
          <w:t>https://www.mdpi.com/2076-3417/13/1/314</w:t>
        </w:r>
      </w:hyperlink>
      <w:r>
        <w:t xml:space="preserve"> - This research presents a comparative study of anomaly detection methods applied to consumption data in hotel units, focusing on the Isolation Forest and Variational Autoencoder algorithms. The authors aim to assess the performance of these models in identifying consumption anomalies, providing insights into their applicability in real-world scenarios. The study contributes to the field by offering a detailed comparison of these machine learning techniques, thereby informing future applications in anomaly detection within the hospitality industry.</w:t>
      </w:r>
      <w:r/>
    </w:p>
    <w:p>
      <w:pPr>
        <w:pStyle w:val="ListNumber"/>
        <w:spacing w:line="240" w:lineRule="auto"/>
        <w:ind w:left="720"/>
      </w:pPr>
      <w:r/>
      <w:hyperlink r:id="rId10">
        <w:r>
          <w:rPr>
            <w:color w:val="0000EE"/>
            <w:u w:val="single"/>
          </w:rPr>
          <w:t>https://www.mdpi.com/2079-8954/10/5/130</w:t>
        </w:r>
      </w:hyperlink>
      <w:r>
        <w:t xml:space="preserve"> - This article explores the use of unsupervised machine learning models, specifically the Isolation Forest algorithm and an autoencoder neural network, for anomaly detection in financial data. The authors apply principal component analysis to transform the data, noting that the models perform more efficiently when principal components are maximised, thereby explaining the maximum variance. The study demonstrates the effectiveness of these models in identifying anomalies within financial datasets, highlighting their potential for enhancing financial data analysis and fraud detection processes.</w:t>
      </w:r>
      <w:r/>
    </w:p>
    <w:p>
      <w:pPr>
        <w:pStyle w:val="ListNumber"/>
        <w:spacing w:line="240" w:lineRule="auto"/>
        <w:ind w:left="720"/>
      </w:pPr>
      <w:r/>
      <w:hyperlink r:id="rId11">
        <w:r>
          <w:rPr>
            <w:color w:val="0000EE"/>
            <w:u w:val="single"/>
          </w:rPr>
          <w:t>https://www.mdpi.com/2076-3417/13/1/314</w:t>
        </w:r>
      </w:hyperlink>
      <w:r>
        <w:t xml:space="preserve"> - This research presents a comparative study of anomaly detection methods applied to consumption data in hotel units, focusing on the Isolation Forest and Variational Autoencoder algorithms. The authors aim to assess the performance of these models in identifying consumption anomalies, providing insights into their applicability in real-world scenarios. The study contributes to the field by offering a detailed comparison of these machine learning techniques, thereby informing future applications in anomaly detection within the hospitality industry.</w:t>
      </w:r>
      <w:r/>
    </w:p>
    <w:p>
      <w:pPr>
        <w:pStyle w:val="ListNumber"/>
        <w:spacing w:line="240" w:lineRule="auto"/>
        <w:ind w:left="720"/>
      </w:pPr>
      <w:r/>
      <w:hyperlink r:id="rId10">
        <w:r>
          <w:rPr>
            <w:color w:val="0000EE"/>
            <w:u w:val="single"/>
          </w:rPr>
          <w:t>https://www.mdpi.com/2079-8954/10/5/130</w:t>
        </w:r>
      </w:hyperlink>
      <w:r>
        <w:t xml:space="preserve"> - This study investigates the application of unsupervised machine learning models, specifically the Isolation Forest algorithm and an autoencoder neural network, for anomaly detection in financial data. The authors employ principal component analysis to enhance data transformation, noting that the models perform more efficiently when principal components are maximised, thereby explaining the maximum variance. The research demonstrates the effectiveness of these models in identifying anomalies within financial datasets, highlighting their potential for improving financial data analysis and fraud detection processes.</w:t>
      </w:r>
      <w:r/>
    </w:p>
    <w:p>
      <w:pPr>
        <w:pStyle w:val="ListNumber"/>
        <w:spacing w:line="240" w:lineRule="auto"/>
        <w:ind w:left="720"/>
      </w:pPr>
      <w:r/>
      <w:hyperlink r:id="rId11">
        <w:r>
          <w:rPr>
            <w:color w:val="0000EE"/>
            <w:u w:val="single"/>
          </w:rPr>
          <w:t>https://www.mdpi.com/2076-3417/13/1/314</w:t>
        </w:r>
      </w:hyperlink>
      <w:r>
        <w:t xml:space="preserve"> - This research presents a comparative study of anomaly detection methods applied to consumption data in hotel units, focusing on the Isolation Forest and Variational Autoencoder algorithms. The authors aim to assess the performance of these models in identifying consumption anomalies, providing insights into their applicability in real-world scenarios. The study contributes to the field by offering a detailed comparison of these machine learning techniques, thereby informing future applications in anomaly detection within the hospitality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dpi.com/2227-7072/14/5/109" TargetMode="External"/><Relationship Id="rId10" Type="http://schemas.openxmlformats.org/officeDocument/2006/relationships/hyperlink" Target="https://www.mdpi.com/2079-8954/10/5/130" TargetMode="External"/><Relationship Id="rId11" Type="http://schemas.openxmlformats.org/officeDocument/2006/relationships/hyperlink" Target="https://www.mdpi.com/2076-3417/13/1/314"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