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 Micro's AI-driven growth challenged by legal risks and shrinking margins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Super Micro Computer finds itself in a peculiar position: its sales are surging on the back of artificial intelligence demand, yet the shares remain weighed down by legal and governance risk that has erased much of the market’s enthusiasm. According to TIKR’s analysis, the stock has more than halved from its 52-week peak even after a strong rebound, as investors continue to focus on a federal indictment unsealed in March that accused three people connected with the company of export-control violations involving servers bound for Chinese buyers.</w:t>
      </w:r>
      <w:r/>
    </w:p>
    <w:p>
      <w:r/>
      <w:r>
        <w:t>The latest quarterly numbers did little to settle the debate. Super Micro reported record revenue in its fiscal second quarter, with sales rising 123% from a year earlier to about $12.68 billion, comfortably ahead of the company’s own guidance. MarketBeat said earnings per share also topped expectations, while the company reiterated that full-year revenue should reach at least $40 billion. But the headline growth masked a sharp deterioration in profitability, with non-GAAP gross margin slipping to roughly 6.3% to 6.4%, far below prior levels.</w:t>
      </w:r>
      <w:r/>
    </w:p>
    <w:p>
      <w:r/>
      <w:r>
        <w:t>That margin compression is now the key issue heading into the next update. Management has pointed to a mix of factors, including a shift towards large hyperscale customers, higher freight costs tied to the rollout of its GP300 platform, and ongoing shortages in memory and storage components. TIKR noted that the company has guided for only a modest sequential improvement in gross margin, to around 6.7%, which means even a small beat or miss could shape investor confidence far more than another blowout revenue figure.</w:t>
      </w:r>
      <w:r/>
    </w:p>
    <w:p>
      <w:r/>
      <w:r>
        <w:t>A central part of the bull case is Super Micro’s Data Center Building Block Solutions business, which the company says bundles compute, cooling, power and management into pre-designed infrastructure. The company has said this line should become more important over time and carry materially better margins than the blended corporate average. By contrast, the legal overhang remains unresolved, with class-action claims still active and the March indictment continuing to cloud the stock’s valuation.</w:t>
      </w:r>
      <w:r/>
    </w:p>
    <w:p>
      <w:r/>
      <w:r>
        <w:t>That tension helps explain why analysts remain split. StockAnalysis says the consensus view is still only "Hold", with an average target price of about $35.44, while TIKR’s modelling points to a far higher medium-case valuation if revenue keeps growing and margins recover. For now, the investment case hinges on whether Super Micro can show that its rapid AI-driven expansion is becoming more profitable, or whether the regulatory scrutiny and customer concerns will continue to cap the shares.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4">
        <w:r>
          <w:rPr>
            <w:color w:val="0000EE"/>
            <w:u w:val="single"/>
          </w:rPr>
          <w:t>[3]</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https://www.tikr.com/blog/super-micro-computer-fell-33-after-a-doj-indictment-heres-what-q3-earnings-need-to-show</w:t>
        </w:r>
      </w:hyperlink>
      <w:r>
        <w:t xml:space="preserve"> - Please view link - unable to able to access data</w:t>
      </w:r>
      <w:r/>
    </w:p>
    <w:p>
      <w:pPr>
        <w:pStyle w:val="ListNumber"/>
        <w:spacing w:line="240" w:lineRule="auto"/>
        <w:ind w:left="720"/>
      </w:pPr>
      <w:r/>
      <w:hyperlink r:id="rId9">
        <w:r>
          <w:rPr>
            <w:color w:val="0000EE"/>
            <w:u w:val="single"/>
          </w:rPr>
          <w:t>https://www.tikr.com/blog/super-micro-computer-fell-33-after-a-doj-indictment-heres-what-q3-earnings-need-to-show</w:t>
        </w:r>
      </w:hyperlink>
      <w:r>
        <w:t xml:space="preserve"> - This article discusses Super Micro Computer's stock performance following a Department of Justice indictment in March 2026, alleging export control violations. Despite a 33.3% stock drop on March 20, 2026, the company reported a 123% year-over-year revenue increase in Q2 FY2026, reaching $12.68 billion. The article highlights challenges such as declining gross margins and the impact of the DOJ investigation on investor sentiment, while noting the company's strong AI demand and future revenue guidance of at least $40 billion.</w:t>
      </w:r>
      <w:r/>
    </w:p>
    <w:p>
      <w:pPr>
        <w:pStyle w:val="ListNumber"/>
        <w:spacing w:line="240" w:lineRule="auto"/>
        <w:ind w:left="720"/>
      </w:pPr>
      <w:r/>
      <w:hyperlink r:id="rId14">
        <w:r>
          <w:rPr>
            <w:color w:val="0000EE"/>
            <w:u w:val="single"/>
          </w:rPr>
          <w:t>https://stockanalysis.com/stocks/smci/forecast/</w:t>
        </w:r>
      </w:hyperlink>
      <w:r>
        <w:t xml:space="preserve"> - This page provides a stock forecast for Super Micro Computer (SMCI), detailing analyst ratings and price targets. The consensus rating is 'Hold', with an average price target of $35.44, indicating a potential 31.36% increase from the current price. The price targets range from $22 to $64, reflecting varying analyst opinions on the company's future performance.</w:t>
      </w:r>
      <w:r/>
    </w:p>
    <w:p>
      <w:pPr>
        <w:pStyle w:val="ListNumber"/>
        <w:spacing w:line="240" w:lineRule="auto"/>
        <w:ind w:left="720"/>
      </w:pPr>
      <w:r/>
      <w:hyperlink r:id="rId10">
        <w:r>
          <w:rPr>
            <w:color w:val="0000EE"/>
            <w:u w:val="single"/>
          </w:rPr>
          <w:t>https://www.marketbeat.com/earnings/reports/2026-2-3-super-micro-computer-inc-stock/</w:t>
        </w:r>
      </w:hyperlink>
      <w:r>
        <w:t xml:space="preserve"> - This report covers Super Micro Computer's Q2 2026 earnings, highlighting a 123.4% year-over-year revenue growth to $12.68 billion, surpassing analyst expectations. The company also reported a non-GAAP diluted EPS of $0.69, exceeding the consensus estimate of $0.49. The surge in revenue is attributed to strong demand for AI infrastructure and data center solutions.</w:t>
      </w:r>
      <w:r/>
    </w:p>
    <w:p>
      <w:pPr>
        <w:pStyle w:val="ListNumber"/>
        <w:spacing w:line="240" w:lineRule="auto"/>
        <w:ind w:left="720"/>
      </w:pPr>
      <w:r/>
      <w:hyperlink r:id="rId11">
        <w:r>
          <w:rPr>
            <w:color w:val="0000EE"/>
            <w:u w:val="single"/>
          </w:rPr>
          <w:t>https://www.innovationopenlab.com/news-biz/62688/supermicro-announces-second-quarter-fiscal-year-2026-financial-results.html</w:t>
        </w:r>
      </w:hyperlink>
      <w:r>
        <w:t xml:space="preserve"> - This announcement details Super Micro Computer's unaudited financial results for Q2 FY2026, reporting net sales of $12.7 billion, a gross margin of 6.3%, and a net income of $401 million. The company attributes the strong performance to its AI server and storage technology, as well as its Data Center Building Block Solutions (DCBBS), which enable customers to scale faster and more cost-effectively.</w:t>
      </w:r>
      <w:r/>
    </w:p>
    <w:p>
      <w:pPr>
        <w:pStyle w:val="ListNumber"/>
        <w:spacing w:line="240" w:lineRule="auto"/>
        <w:ind w:left="720"/>
      </w:pPr>
      <w:r/>
      <w:hyperlink r:id="rId12">
        <w:r>
          <w:rPr>
            <w:color w:val="0000EE"/>
            <w:u w:val="single"/>
          </w:rPr>
          <w:t>https://roboforex.com/beginners/analytics/forex-forecast/stocks/stocks-forecast-super-micro-computer-smci/</w:t>
        </w:r>
      </w:hyperlink>
      <w:r>
        <w:t xml:space="preserve"> - This analysis provides insights into Super Micro Computer's Q2 2026 financial results, noting a 123% revenue increase to $12.68 billion. Despite the strong revenue, the company faced challenges with declining gross margins, which fell to 6.3% from 11.8% a year ago. The report highlights the impact of customer mix, component shortages, and tariffs on profitability.</w:t>
      </w:r>
      <w:r/>
    </w:p>
    <w:p>
      <w:pPr>
        <w:pStyle w:val="ListNumber"/>
        <w:spacing w:line="240" w:lineRule="auto"/>
        <w:ind w:left="720"/>
      </w:pPr>
      <w:r/>
      <w:hyperlink r:id="rId13">
        <w:r>
          <w:rPr>
            <w:color w:val="0000EE"/>
            <w:u w:val="single"/>
          </w:rPr>
          <w:t>https://247wallst.com/companies/smci/earnings/</w:t>
        </w:r>
      </w:hyperlink>
      <w:r>
        <w:t xml:space="preserve"> - This article reports on Super Micro Computer's Q2 FY2026 earnings, highlighting a 123.4% year-over-year revenue growth to $12.68 billion and a non-GAAP diluted EPS of $0.69, surpassing analyst expectations. The revenue surge is attributed to strong demand for AI infrastructure and data center solutions, with the company raising its full-year revenue guidance to at least $40 billion.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kr.com/blog/super-micro-computer-fell-33-after-a-doj-indictment-heres-what-q3-earnings-need-to-show" TargetMode="External"/><Relationship Id="rId10" Type="http://schemas.openxmlformats.org/officeDocument/2006/relationships/hyperlink" Target="https://www.marketbeat.com/earnings/reports/2026-2-3-super-micro-computer-inc-stock/" TargetMode="External"/><Relationship Id="rId11" Type="http://schemas.openxmlformats.org/officeDocument/2006/relationships/hyperlink" Target="https://www.innovationopenlab.com/news-biz/62688/supermicro-announces-second-quarter-fiscal-year-2026-financial-results.html" TargetMode="External"/><Relationship Id="rId12" Type="http://schemas.openxmlformats.org/officeDocument/2006/relationships/hyperlink" Target="https://roboforex.com/beginners/analytics/forex-forecast/stocks/stocks-forecast-super-micro-computer-smci/" TargetMode="External"/><Relationship Id="rId13" Type="http://schemas.openxmlformats.org/officeDocument/2006/relationships/hyperlink" Target="https://247wallst.com/companies/smci/earnings/" TargetMode="External"/><Relationship Id="rId14" Type="http://schemas.openxmlformats.org/officeDocument/2006/relationships/hyperlink" Target="https://stockanalysis.com/stocks/smci/forecas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