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 Rowe Price maintains margins amid asset outflows and cautious outlook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 Rowe Price Group has started 2026 with a familiar split between solid profitability and stubborn asset-gathering pressure. Simply Wall St said first-quarter revenue reached US$1.9 billion and basic earnings per share came in at US$2.23, leaving trailing 12-month revenue at US$7.4 billion and net profit margin at 27.6%. That margin was unchanged from a year earlier, suggesting the firm is still defending profitability even as annual revenue growth remains modest at 1.9%.</w:t>
      </w:r>
      <w:r/>
    </w:p>
    <w:p>
      <w:r/>
      <w:r>
        <w:t>The latest assets data underline why investors remain focused on flows. Nasdaq reported that T. Rowe Price ended March with US$1.71 trillion in assets under management, down from US$1.80 trillion at the end of February and US$1.78 trillion at the end of December. The company disclosed net outflows of US$13.7 billion in the quarter, after US$11.6 billion in December and US$5.3 billion in February, extending a pattern that has persisted through much of the past year.</w:t>
      </w:r>
      <w:r/>
    </w:p>
    <w:p>
      <w:r/>
      <w:r>
        <w:t>That outflow trend matters because the business is still exposed to fee pressure. Simply Wall St noted that the shift towards lower-fee exchange-traded funds and institutional mandates has weighed on revenue per dollar of assets, even as the business has kept margins broadly steady. The latest quarter’s figures also suggest that, for now, recent cost discipline has helped offset some of the strain, with profitability holding near its recent range despite the weaker asset flow backdrop.</w:t>
      </w:r>
      <w:r/>
    </w:p>
    <w:p>
      <w:r/>
      <w:r>
        <w:t>Valuation remains the other major part of the debate. Simply Wall St said the shares were trading at about 11 times trailing earnings, below the article’s cited analyst target and far beneath its calculated fair value estimate. Bulls argue that a dividend yield of just over 5% and even modest earnings growth could still support attractive total returns, while sceptics point to declining earnings over five years and persistent outflows as reasons to be cautious. For now, T. Rowe Price looks like a stock defined less by rapid growth than by the durability of its margins, payout and brand in a slower-moving fund industry.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https://simplywall.st/stocks/us/diversified-financials/nasdaq-trow/t-rowe-price-group/news/t-rowe-price-group-trow-margin-stability-reinforces-income-n</w:t>
        </w:r>
      </w:hyperlink>
      <w:r>
        <w:t xml:space="preserve"> - Please view link - unable to able to access data</w:t>
      </w:r>
      <w:r/>
    </w:p>
    <w:p>
      <w:pPr>
        <w:pStyle w:val="ListNumber"/>
        <w:spacing w:line="240" w:lineRule="auto"/>
        <w:ind w:left="720"/>
      </w:pPr>
      <w:r/>
      <w:hyperlink r:id="rId10">
        <w:r>
          <w:rPr>
            <w:color w:val="0000EE"/>
            <w:u w:val="single"/>
          </w:rPr>
          <w:t>https://www.nasdaq.com/press-release/t-rowe-price-group-reports-month-end-assets-under-management-for-march-2026-2026-04-13</w:t>
        </w:r>
      </w:hyperlink>
      <w:r>
        <w:t xml:space="preserve"> - T. Rowe Price Group reported assets under management (AUM) of $1.71 trillion as of March 31, 2026, with net outflows of $13.7 billion for the quarter. The firm's equity assets stood at $810 billion, fixed income at $215 billion, multi-asset at $625 billion, and alternatives at $60 billion. The company also noted $0.9 billion in manager-driven distributions during the quarter.</w:t>
      </w:r>
      <w:r/>
    </w:p>
    <w:p>
      <w:pPr>
        <w:pStyle w:val="ListNumber"/>
        <w:spacing w:line="240" w:lineRule="auto"/>
        <w:ind w:left="720"/>
      </w:pPr>
      <w:r/>
      <w:hyperlink r:id="rId11">
        <w:r>
          <w:rPr>
            <w:color w:val="0000EE"/>
            <w:u w:val="single"/>
          </w:rPr>
          <w:t>https://www.nasdaq.com/press-release/t-rowe-price-group-reports-month-end-assets-under-management-for-february-2026-2026-03-11</w:t>
        </w:r>
      </w:hyperlink>
      <w:r>
        <w:t xml:space="preserve"> - As of February 28, 2026, T. Rowe Price Group's AUM was $1.80 trillion, with net outflows of $5.3 billion for the month. The equity assets were $868 billion, fixed income at $216 billion, multi-asset at $660 billion, and alternatives at $59 billion. The target date retirement portfolios amounted to $593 billion.</w:t>
      </w:r>
      <w:r/>
    </w:p>
    <w:p>
      <w:pPr>
        <w:pStyle w:val="ListNumber"/>
        <w:spacing w:line="240" w:lineRule="auto"/>
        <w:ind w:left="720"/>
      </w:pPr>
      <w:r/>
      <w:hyperlink r:id="rId12">
        <w:r>
          <w:rPr>
            <w:color w:val="0000EE"/>
            <w:u w:val="single"/>
          </w:rPr>
          <w:t>https://investors.troweprice.com/news-releases/news-release-details/t-rowe-price-group-reports-preliminary-month-end-assets-under-management-december-2025</w:t>
        </w:r>
      </w:hyperlink>
      <w:r>
        <w:t xml:space="preserve"> - T. Rowe Price Group announced preliminary AUM of $1.78 trillion as of December 31, 2025, with net outflows of $11.6 billion for the month. The equity assets were $879 billion, fixed income at $212 billion, multi-asset at $627 billion, and alternatives at $58 billion. The target date retirement portfolios stood at $561 billion.</w:t>
      </w:r>
      <w:r/>
    </w:p>
    <w:p>
      <w:pPr>
        <w:pStyle w:val="ListNumber"/>
        <w:spacing w:line="240" w:lineRule="auto"/>
        <w:ind w:left="720"/>
      </w:pPr>
      <w:r/>
      <w:hyperlink r:id="rId14">
        <w:r>
          <w:rPr>
            <w:color w:val="0000EE"/>
            <w:u w:val="single"/>
          </w:rPr>
          <w:t>https://www.nasdaq.com/press-release/t-rowe-price-group-reports-preliminary-month-end-assets-under-management-october-2025</w:t>
        </w:r>
      </w:hyperlink>
      <w:r>
        <w:t xml:space="preserve"> - As of October 31, 2025, T. Rowe Price Group's AUM was $1.79 trillion, with net outflows of $5.9 billion for the month. The equity assets were $902 billion, fixed income at $210 billion, multi-asset at $622 billion, and alternatives at $56 billion. The target date retirement portfolios amounted to $56 billion.</w:t>
      </w:r>
      <w:r/>
    </w:p>
    <w:p>
      <w:pPr>
        <w:pStyle w:val="ListNumber"/>
        <w:spacing w:line="240" w:lineRule="auto"/>
        <w:ind w:left="720"/>
      </w:pPr>
      <w:r/>
      <w:hyperlink r:id="rId15">
        <w:r>
          <w:rPr>
            <w:color w:val="0000EE"/>
            <w:u w:val="single"/>
          </w:rPr>
          <w:t>https://troweprice.gcs-web.com/news-releases/news-release-details/t-rowe-price-group-reports-preliminary-month-end-assets-under-management-june-2025</w:t>
        </w:r>
      </w:hyperlink>
      <w:r>
        <w:t xml:space="preserve"> - T. Rowe Price Group reported preliminary AUM of $1.68 trillion as of June 30, 2025, with net outflows of $7.0 billion for the month. The equity assets were $839 billion, fixed income at $210 billion, multi-asset at $622 billion, and alternatives at $56 billion. The target date retirement portfolios stood at $56 billion.</w:t>
      </w:r>
      <w:r/>
    </w:p>
    <w:p>
      <w:pPr>
        <w:pStyle w:val="ListNumber"/>
        <w:spacing w:line="240" w:lineRule="auto"/>
        <w:ind w:left="720"/>
      </w:pPr>
      <w:r/>
      <w:hyperlink r:id="rId16">
        <w:r>
          <w:rPr>
            <w:color w:val="0000EE"/>
            <w:u w:val="single"/>
          </w:rPr>
          <w:t>https://investors.troweprice.com/news-releases/news-release-details/t-rowe-price-group-reports-preliminary-month-end-assets-under-management-march-2025</w:t>
        </w:r>
      </w:hyperlink>
      <w:r>
        <w:t xml:space="preserve"> - As of March 31, 2025, T. Rowe Price Group's AUM was $1.57 trillion, with net outflows of $1.8 billion for the month. The equity assets were $773 billion, fixed income at $210 billion, multi-asset at $622 billion, and alternatives at $56 billion. The target date retirement portfolios amounted to $56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diversified-financials/nasdaq-trow/t-rowe-price-group/news/t-rowe-price-group-trow-margin-stability-reinforces-income-n" TargetMode="External"/><Relationship Id="rId10" Type="http://schemas.openxmlformats.org/officeDocument/2006/relationships/hyperlink" Target="https://www.nasdaq.com/press-release/t-rowe-price-group-reports-month-end-assets-under-management-for-march-2026-2026-04-13" TargetMode="External"/><Relationship Id="rId11" Type="http://schemas.openxmlformats.org/officeDocument/2006/relationships/hyperlink" Target="https://www.nasdaq.com/press-release/t-rowe-price-group-reports-month-end-assets-under-management-for-february-2026-2026-03-11" TargetMode="External"/><Relationship Id="rId12" Type="http://schemas.openxmlformats.org/officeDocument/2006/relationships/hyperlink" Target="https://investors.troweprice.com/news-releases/news-release-details/t-rowe-price-group-reports-preliminary-month-end-assets-under-management-december-2025" TargetMode="External"/><Relationship Id="rId13" Type="http://schemas.openxmlformats.org/officeDocument/2006/relationships/hyperlink" Target="https://www.noahwire.com" TargetMode="External"/><Relationship Id="rId14" Type="http://schemas.openxmlformats.org/officeDocument/2006/relationships/hyperlink" Target="https://www.nasdaq.com/press-release/t-rowe-price-group-reports-preliminary-month-end-assets-under-management-october-2025" TargetMode="External"/><Relationship Id="rId15" Type="http://schemas.openxmlformats.org/officeDocument/2006/relationships/hyperlink" Target="https://troweprice.gcs-web.com/news-releases/news-release-details/t-rowe-price-group-reports-preliminary-month-end-assets-under-management-june-2025" TargetMode="External"/><Relationship Id="rId16" Type="http://schemas.openxmlformats.org/officeDocument/2006/relationships/hyperlink" Target="https://investors.troweprice.com/news-releases/news-release-details/t-rowe-price-group-reports-preliminary-month-end-assets-under-management-march-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