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semiconductor IP market poised for rapid growth driven by AI and chiplet design trends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United Kingdom’s semiconductor intellectual property market is emerging as one of the country’s most valuable, if least visible, technology exports. IndexBox estimates the market at between $1.2 billion and $1.6 billion in 2026, with the strongest activity concentrated around Cambridge and Bristol, where processor architecture and interface design have become core strengths. That matters at a time when the wider chip sector is being pulled upwards by artificial intelligence, with the Semiconductor Industry Association forecasting global semiconductor sales of $1 trillion in 2026 after a record 2025. </w:t>
      </w:r>
      <w:r/>
    </w:p>
    <w:p>
      <w:r/>
      <w:r>
        <w:t xml:space="preserve">Unlike chip fabrication, which is capital-intensive and largely anchored in East Asia, the UK’s role is in licensing designs rather than manufacturing silicon. The market covers pre-verified blocks such as CPU cores, interconnects, memory compilers, security modules and other components that are embedded into system-on-chip products by fabless firms, system makers and chip developers worldwide. That gives the UK a structurally high-margin position in the value chain and helps explain why the country is a net exporter of semiconductor IP rather than a large importer. </w:t>
      </w:r>
      <w:r/>
    </w:p>
    <w:p>
      <w:r/>
      <w:r>
        <w:t xml:space="preserve">Processor IP remains the foundation of the market, accounting for the largest share of revenue, while interface IP is the fastest-growing category as chiplet-based design, advanced packaging and more demanding data-transfer standards reshape the industry. IndexBox says high-speed SerDes, PCIe Gen6 and chiplet interconnects are becoming increasingly important, and that trend is being reinforced by the rise of AI accelerators, networking hardware and other advanced systems that need more specialised blocks on each chip. Global demand is also broadening as logic devices, memory and AI-related hardware continue to drive semiconductor sales growth. </w:t>
      </w:r>
      <w:r/>
    </w:p>
    <w:p>
      <w:r/>
      <w:r>
        <w:t xml:space="preserve">The forecast is for the UK market to expand at an annual rate of 8% to 10% through 2035, reaching roughly $2.5 billion to $3.5 billion. Much of that growth is expected to come from datacentre and AI applications, automotive electronics and more widespread adoption of security-certified IP. IndexBox also expects chiplet architectures and open-source design approaches, including RISC-V, to take a larger share of licensing revenue over time, although traditional processor IP is likely to remain dominant. </w:t>
      </w:r>
      <w:r/>
    </w:p>
    <w:p>
      <w:r/>
      <w:r>
        <w:t xml:space="preserve">Even so, the market faces clear constraints. Export controls, particularly rules aligned with the US Export Administration Regulations, can slow deals with customers in restricted markets. Britain’s relatively small pool of experienced semiconductor engineers also limits how quickly domestic suppliers can expand. Against that backdrop, the UK’s advantage appears likely to rest less on volume than on premium architectural know-how, close ecosystem ties and IP that continues to travel well beyond its home market.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[3]</w:t>
        </w:r>
      </w:hyperlink>
      <w:r>
        <w:t xml:space="preserve">, </w:t>
      </w:r>
      <w:hyperlink r:id="rId10">
        <w:r>
          <w:rPr>
            <w:color w:val="0000EE"/>
            <w:u w:val="single"/>
          </w:rPr>
          <w:t>[2]</w:t>
        </w:r>
      </w:hyperlink>
      <w:r>
        <w:t xml:space="preserve">- Paragraph 2: </w:t>
      </w:r>
      <w:hyperlink r:id="rId9">
        <w:r>
          <w:rPr>
            <w:color w:val="0000EE"/>
            <w:u w:val="single"/>
          </w:rPr>
          <w:t>[4]</w:t>
        </w:r>
      </w:hyperlink>
      <w:r>
        <w:t xml:space="preserve">, </w:t>
      </w:r>
      <w:hyperlink r:id="rId9">
        <w:r>
          <w:rPr>
            <w:color w:val="0000EE"/>
            <w:u w:val="single"/>
          </w:rPr>
          <w:t>[3]</w:t>
        </w:r>
      </w:hyperlink>
      <w:r>
        <w:t xml:space="preserve">- Paragraph 3: </w:t>
      </w:r>
      <w:hyperlink r:id="rId9">
        <w:r>
          <w:rPr>
            <w:color w:val="0000EE"/>
            <w:u w:val="single"/>
          </w:rPr>
          <w:t>[6]</w:t>
        </w:r>
      </w:hyperlink>
      <w:r>
        <w:t xml:space="preserve">, </w:t>
      </w:r>
      <w:hyperlink r:id="rId10">
        <w:r>
          <w:rPr>
            <w:color w:val="0000EE"/>
            <w:u w:val="single"/>
          </w:rPr>
          <w:t>[2]</w:t>
        </w:r>
      </w:hyperlink>
      <w:r>
        <w:t xml:space="preserve">- Paragraph 4: </w:t>
      </w:r>
      <w:hyperlink r:id="rId9">
        <w:r>
          <w:rPr>
            <w:color w:val="0000EE"/>
            <w:u w:val="single"/>
          </w:rPr>
          <w:t>[5]</w:t>
        </w:r>
      </w:hyperlink>
      <w:r>
        <w:t xml:space="preserve">, </w:t>
      </w:r>
      <w:hyperlink r:id="rId9">
        <w:r>
          <w:rPr>
            <w:color w:val="0000EE"/>
            <w:u w:val="single"/>
          </w:rPr>
          <w:t>[6]</w:t>
        </w:r>
      </w:hyperlink>
      <w:r>
        <w:t xml:space="preserve">- Paragraph 5: </w:t>
      </w:r>
      <w:hyperlink r:id="rId9">
        <w:r>
          <w:rPr>
            <w:color w:val="0000EE"/>
            <w:u w:val="single"/>
          </w:rPr>
          <w:t>[4]</w:t>
        </w:r>
      </w:hyperlink>
      <w:r>
        <w:t xml:space="preserve">, </w:t>
      </w:r>
      <w:hyperlink r:id="rId9">
        <w:r>
          <w:rPr>
            <w:color w:val="0000EE"/>
            <w:u w:val="single"/>
          </w:rPr>
          <w:t>[5]</w:t>
        </w:r>
      </w:hyperlink>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https://www.indexbox.io/store/united-kingdom-semiconductor-intellectual-property-market-analysis-forecast-size-trends-and-insights/</w:t>
        </w:r>
      </w:hyperlink>
      <w:r>
        <w:t xml:space="preserve"> - Please view link - unable to able to access data</w:t>
      </w:r>
      <w:r/>
    </w:p>
    <w:p>
      <w:pPr>
        <w:pStyle w:val="ListNumber"/>
        <w:spacing w:line="240" w:lineRule="auto"/>
        <w:ind w:left="720"/>
      </w:pPr>
      <w:r/>
      <w:hyperlink r:id="rId10">
        <w:r>
          <w:rPr>
            <w:color w:val="0000EE"/>
            <w:u w:val="single"/>
          </w:rPr>
          <w:t>https://www.tomshardware.com/tech-industry/semiconductors/semiconductor-industry-on-track-to-hit-usd1-trillion-in-sales-in-2026-sia-predicts</w:t>
        </w:r>
      </w:hyperlink>
      <w:r>
        <w:t xml:space="preserve"> - The Semiconductor Industry Association (SIA) forecasts that the global semiconductor industry will reach $1 trillion in sales by 2026, following a record $791.7 billion in 2025. This growth is driven by surging demand for AI technologies, including AI accelerators, HBM memory, networking equipment, and storage solutions. The logic device segment led the market in 2025 with $301.9 billion in sales, up 39.9% year-over-year, followed by memory products such as DRAM and NAND, which brought in $223.1 billion, up 34.8% year-over-year. Regionally, the Asia Pacific saw the strongest growth at 45%, driven by AI processor production and HBM memory assembly in Taiwan, South Korea, and Singapore. The Americas grew by 30.5%, China by 17.3%, Europe by 6.3%, while Japan experienced a 4.7% decline. The industry's momentum continues to be powered by advancements in AI, IoT, 6G, and autonomous technologies.</w:t>
      </w:r>
      <w:r/>
    </w:p>
    <w:p>
      <w:pPr>
        <w:pStyle w:val="ListNumber"/>
        <w:spacing w:line="240" w:lineRule="auto"/>
        <w:ind w:left="720"/>
      </w:pPr>
      <w:r/>
      <w:hyperlink r:id="rId9">
        <w:r>
          <w:rPr>
            <w:color w:val="0000EE"/>
            <w:u w:val="single"/>
          </w:rPr>
          <w:t>https://www.indexbox.io/store/united-kingdom-semiconductor-intellectual-property-market-analysis-forecast-size-trends-and-insights/</w:t>
        </w:r>
      </w:hyperlink>
      <w:r>
        <w:t xml:space="preserve"> - The United Kingdom Semiconductor Intellectual Property market is estimated to be worth USD 1.2–1.6 billion in 2026, driven by strong domestic fabless design activity and the concentration of world-class processor and interface IP development in the Cambridge–Bristol corridor. The market is forecast to grow at a compound annual rate of 8–10% through 2035, reaching USD 2.5–3.5 billion, outpacing the broader European semiconductor market as UK-based architectural IP becomes embedded in global advanced-node SoCs. Processor IP, particularly Arm-based CPU cores and AI-accelerator architectures, accounts for roughly 45–50% of UK IP revenue, reflecting the nation’s dominant position in mobile, edge-AI, and data center processor licensing. Interface IP for high-speed SerDes, PCIe Gen6, and chiplet interconnects represents the fastest-growing segment, expanding at 12–14% annually as heterogeneous integration and advanced packaging reshape SoC design. The United Kingdom remains structurally a net exporter of Semiconductor Intellectual Property, with over 60% of domestic IP revenue derived from licensing to overseas foundries, fabless firms, and systems OEMs. Import dependence is limited to certain foundry-aligned physical IP and niche analog/mixed-signal blocks, but overall the UK runs a substantial trade surplus in design IP, underpinned by its architectural leadership and strong patent portfolios.</w:t>
      </w:r>
      <w:r/>
    </w:p>
    <w:p>
      <w:pPr>
        <w:pStyle w:val="ListNumber"/>
        <w:spacing w:line="240" w:lineRule="auto"/>
        <w:ind w:left="720"/>
      </w:pPr>
      <w:r/>
      <w:hyperlink r:id="rId9">
        <w:r>
          <w:rPr>
            <w:color w:val="0000EE"/>
            <w:u w:val="single"/>
          </w:rPr>
          <w:t>https://www.indexbox.io/store/united-kingdom-semiconductor-intellectual-property-market-analysis-forecast-size-trends-and-insights/</w:t>
        </w:r>
      </w:hyperlink>
      <w:r>
        <w:t xml:space="preserve"> - The United Kingdom Semiconductor Intellectual Property market operates at the intersection of global chip design and domestic engineering excellence. Unlike commodity semiconductor manufacturing, which is capital-intensive and concentrated in East Asia, IP licensing is a knowledge-intensive, high-margin activity where the United Kingdom holds a disproportionate share of global architectural influence. The UK market encompasses the licensing of pre-designed, pre-verified functional blocks—processor cores, interface controllers, memory compilers, analog front-ends, and security modules—that are integrated into system-on-chip (SoC) designs by fabless companies, integrated device manufacturers (IDMs), and systems OEMs worldwide. Demand for Semiconductor Intellectual Property in the United Kingdom is driven by the country’s deep pool of semiconductor design talent, its strong patent ecosystem, and the presence of globally dominant IP licensors headquartered in the UK. The market is distinct from the broader European semiconductor landscape because the UK specializes in high-value architectural IP—particularly processor and interface blocks—rather than in manufacturing or commodity components. The domestic market serves as both a development hub for export-oriented IP and a consumption market for complementary blocks sourced from international vendors, particularly foundry-aligned physical IP and specialized analog/mixed-signal IP from US, European, and Asian suppliers.</w:t>
      </w:r>
      <w:r/>
    </w:p>
    <w:p>
      <w:pPr>
        <w:pStyle w:val="ListNumber"/>
        <w:spacing w:line="240" w:lineRule="auto"/>
        <w:ind w:left="720"/>
      </w:pPr>
      <w:r/>
      <w:hyperlink r:id="rId9">
        <w:r>
          <w:rPr>
            <w:color w:val="0000EE"/>
            <w:u w:val="single"/>
          </w:rPr>
          <w:t>https://www.indexbox.io/store/united-kingdom-semiconductor-intellectual-property-market-analysis-forecast-size-trends-and-insights/</w:t>
        </w:r>
      </w:hyperlink>
      <w:r>
        <w:t xml:space="preserve"> - The United Kingdom Semiconductor Intellectual Property market is estimated to be worth USD 1.2–1.6 billion in 2026, inclusive of upfront license fees, royalty streams, maintenance subscriptions, and customization NRE charges. This positions the UK as the second-largest IP market in Europe after Germany, but with a significantly higher share of processor and architectural IP revenue relative to automotive or industrial control IP. The market has grown at a compound annual rate of approximately 7–9% from 2020 to 2025, driven by the proliferation of SoC design starts in mobile, AI, and networking applications, and by the migration of chip design to advanced process nodes (7nm and below) that require more complex, pre-verified IP blocks. Growth is forecast to accelerate to 8–10% CAGR from 2026 to 2035, reaching USD 2.5–3.5 billion by the end of the forecast horizon. Key accelerants include the expansion of chiplet-based design methodologies, which increase the number of IP blocks per design; the automotive industry’s transition to zonal architectures requiring multiple domain-specific IP cores; and the growing adoption of AI-optimized processor IP in edge devices and data center accelerators. The UK’s market share of global Semiconductor IP licensing is estimated at 12–15%, a share that is expected to remain stable or increase modestly as UK-based architectural IP becomes further embedded in next-generation computing platforms.</w:t>
      </w:r>
      <w:r/>
    </w:p>
    <w:p>
      <w:pPr>
        <w:pStyle w:val="ListNumber"/>
        <w:spacing w:line="240" w:lineRule="auto"/>
        <w:ind w:left="720"/>
      </w:pPr>
      <w:r/>
      <w:hyperlink r:id="rId9">
        <w:r>
          <w:rPr>
            <w:color w:val="0000EE"/>
            <w:u w:val="single"/>
          </w:rPr>
          <w:t>https://www.indexbox.io/store/united-kingdom-semiconductor-intellectual-property-market-analysis-forecast-size-trends-and-insights/</w:t>
        </w:r>
      </w:hyperlink>
      <w:r>
        <w:t xml:space="preserve"> - By type, the United Kingdom Semiconductor Intellectual Property market is segmented into Processor IP, Interface IP, Memory IP, Analog &amp; Mixed-Signal IP, Physical IP, and Security IP. Processor IP dominates with an estimated 45–50% revenue share in 2026, reflecting the UK’s stronghold in Arm-based CPU cores, GPU IP, and neural processing units (NPUs). Interface IP is the second-largest segment at 18–22%, driven by demand for high-speed SerDes, PCIe Gen6, DDR5/LPDDR5 memory controllers, and chiplet interconnect blocks. Memory IP, including SRAM compilers and non-volatile memory controllers, accounts for 10–12%, while Analog &amp; Mixed-Signal IP and Physical IP each represent 8–10%. Security IP, though smaller at 5–7%, is the fastest-growing segment at 14–16% annually, driven by regulatory mandates for hardware-rooted trust and secure boot in automotive and IoT applications. By end-use sector, Mobile &amp; Consumer SoCs remain the largest application, contributing 35–40% of UK IP revenue, though growth is moderating to 5–7% annually as smartphone unit volumes plateau. Datacenter &amp; AI Hardware is the most dynamic end-use segment, growing at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xbox.io/store/united-kingdom-semiconductor-intellectual-property-market-analysis-forecast-size-trends-and-insights/" TargetMode="External"/><Relationship Id="rId10" Type="http://schemas.openxmlformats.org/officeDocument/2006/relationships/hyperlink" Target="https://www.tomshardware.com/tech-industry/semiconductors/semiconductor-industry-on-track-to-hit-usd1-trillion-in-sales-in-2026-sia-predicts"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