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and Europe tighten cartel enforcement amid focus on software and labour-market conduct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latest Wilson Sonsini Global Cartel Law Quarterly portrays an enforcement landscape that remained busy through the end of 2025 and into early 2026, with the United States, Europe and several other jurisdictions all pressing ahead on cartel cases, information-exchange theories and labour-market restrictions. In Washington, the DOJ Antitrust Division widened its focus across procurement, algorithmic pricing and hiring conduct, while also signalling that it intends to keep pursuing conduct affecting government spending and consumers. Acting Assistant Attorney General Omeed Assefi has publicly described the Division’s approach as one of aggressive enforcement, and that tone has been matched by an expanding toolkit that now includes a whistleblower rewards programme and a joint inquiry with the FTC into competitor collaborations.</w:t>
      </w:r>
      <w:r/>
    </w:p>
    <w:p>
      <w:r/>
      <w:r>
        <w:t>One of the clearest themes in the US remains scrutiny of software-assisted pricing. The DOJ’s proposed settlement with RealPage over rental-pricing algorithms underscored the risk posed when commercial software ingests rivals’ sensitive information in setting prices. At the same time, the Ninth Circuit left in place a ruling in the Las Vegas hotel litigation that merely subscribing to the same revenue-management tool is not, by itself, enough to prove an unlawful restraint. The broader message for businesses is that pricing technology is not exempt from antitrust review, but liability still depends on how the tools are used and whether they facilitate coordination.</w:t>
      </w:r>
      <w:r/>
    </w:p>
    <w:p>
      <w:r/>
      <w:r>
        <w:t>Labour-market enforcement also took a notable step forward. A healthcare executive was sentenced to prison and fined after being convicted of wage fixing involving home healthcare nurses, the first successful criminal prosecution of that kind by the Antitrust Division. Regulators elsewhere have been moving in a similar direction. Romania opened a first no-poach case, Italy launched its first probe focused solely on hiring restrictions, and the Netherlands began its first formal investigation into a suspected no-poach arrangement. Together, those actions suggest that agreements not to solicit staff, or to suppress wages, are increasingly being treated as cartel conduct rather than as a niche employment issue.</w:t>
      </w:r>
      <w:r/>
    </w:p>
    <w:p>
      <w:r/>
      <w:r>
        <w:t>Public procurement remains another major target. The DOJ’s Procurement Collusion Strike Force was active in cases involving military-base contracts, government IT work and sports-arena bidding, while the pardon of former Oak View Group chief executive Timothy Leiweke produced an unusual interruption in one of the most closely watched US bid-rigging cases. Elsewhere, Ireland secured a rare criminal jury conviction in a school transport tender case, Slovakia fined drug suppliers over public-procurement conduct, and Spain penalised travel agencies for dividing public contracts. The common thread is that authorities continue to treat collusive tendering as a high-priority offence, particularly where taxpayers or public health systems are affected.</w:t>
      </w:r>
      <w:r/>
    </w:p>
    <w:p>
      <w:r/>
      <w:r>
        <w:t>Europe, meanwhile, remained as assertive as ever. The European Commission opened an investigation into possible collusion between Deutsche Börse and Nasdaq in derivatives trading, while the Court of Justice of the European Union clarified that leniency statements remain protected even after files are transferred to prosecutors, although that protection does not automatically extend to supporting material attached to them. National authorities were equally active: France fined fuel distributors over access to Corsican depots, Italy imposed a major penalty on foundries and their trade association over price coordination, Poland sanctioned agricultural machinery dealers for territorial allocation, and Germany reported continuing use of dawn raids, leniency and whistleblowers. Beyond Europe, authorities in Brazil, Chile, South Korea and Malaysia also advanced significant cases, reinforcing the report’s central conclusion: cartel enforcement is broadening in scope, becoming more international in reach, and increasingly attentive to conduct that sits just outside the classic model of price-fixing alone.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https://www.jdsupra.com/legalnews/wilson-sonsini-global-cartel-law-1177942/</w:t>
        </w:r>
      </w:hyperlink>
      <w:r>
        <w:t xml:space="preserve"> - Please view link - unable to able to access data</w:t>
      </w:r>
      <w:r/>
    </w:p>
    <w:p>
      <w:pPr>
        <w:pStyle w:val="ListNumber"/>
        <w:spacing w:line="240" w:lineRule="auto"/>
        <w:ind w:left="720"/>
      </w:pPr>
      <w:r/>
      <w:hyperlink r:id="rId10">
        <w:r>
          <w:rPr>
            <w:color w:val="0000EE"/>
            <w:u w:val="single"/>
          </w:rPr>
          <w:t>https://www.justice.gov/opa/speech/its-not-personal-sonny-its-strictly-business-aggressive-enforcement-protect-free-market</w:t>
        </w:r>
      </w:hyperlink>
      <w:r>
        <w:t xml:space="preserve"> - In this speech, Acting Assistant Attorney General Omeed Assefi of the U.S. Department of Justice's Antitrust Division emphasises the Division's commitment to 'aggressive enforcement' of antitrust laws. He outlines the Division's focus on investigating and prosecuting anticompetitive conduct, including procurement fraud, and highlights the importance of protecting free markets and consumers from antitrust violations.</w:t>
      </w:r>
      <w:r/>
    </w:p>
    <w:p>
      <w:pPr>
        <w:pStyle w:val="ListNumber"/>
        <w:spacing w:line="240" w:lineRule="auto"/>
        <w:ind w:left="720"/>
      </w:pPr>
      <w:r/>
      <w:hyperlink r:id="rId11">
        <w:r>
          <w:rPr>
            <w:color w:val="0000EE"/>
            <w:u w:val="single"/>
          </w:rPr>
          <w:t>https://www.wsgr.com/en/insights/antitrust/antitrust-division-announces-first-whistleblower-reward-payment.html</w:t>
        </w:r>
      </w:hyperlink>
      <w:r>
        <w:t xml:space="preserve"> - Wilson Sonsini Goodrich &amp; Rosati reports on the U.S. Department of Justice's Antitrust Division making its first payment under its new Whistleblower Rewards Program. The program aims to incentivise individuals to report antitrust violations by offering financial rewards, thereby enhancing the Division's ability to detect and prosecute anticompetitive conduct.</w:t>
      </w:r>
      <w:r/>
    </w:p>
    <w:p>
      <w:pPr>
        <w:pStyle w:val="ListNumber"/>
        <w:spacing w:line="240" w:lineRule="auto"/>
        <w:ind w:left="720"/>
      </w:pPr>
      <w:r/>
      <w:hyperlink r:id="rId12">
        <w:r>
          <w:rPr>
            <w:color w:val="0000EE"/>
            <w:u w:val="single"/>
          </w:rPr>
          <w:t>https://www.ftc.gov/news-events/press-releases/2026/02/ftc-doj-seek-public-input-competitor-collaborations</w:t>
        </w:r>
      </w:hyperlink>
      <w:r>
        <w:t xml:space="preserve"> - The Federal Trade Commission (FTC) and the Department of Justice (DOJ) jointly announce a public inquiry seeking input on potential additional guidance regarding competitor collaborations. This initiative aims to clarify the legal boundaries of such collaborations to ensure they do not violate antitrust laws, reflecting the agencies' commitment to maintaining competitive markets.</w:t>
      </w:r>
      <w:r/>
    </w:p>
    <w:p>
      <w:pPr>
        <w:pStyle w:val="ListNumber"/>
        <w:spacing w:line="240" w:lineRule="auto"/>
        <w:ind w:left="720"/>
      </w:pPr>
      <w:r/>
      <w:hyperlink r:id="rId13">
        <w:r>
          <w:rPr>
            <w:color w:val="0000EE"/>
            <w:u w:val="single"/>
          </w:rPr>
          <w:t>https://www.wsgr.com/en/insights/antitrust/acting-assistant-ag-omeed-assefi-discusses-antitrust-enforcement-priorities.html</w:t>
        </w:r>
      </w:hyperlink>
      <w:r>
        <w:t xml:space="preserve"> - Wilson Sonsini Goodrich &amp; Rosati provides insights into Acting Assistant Attorney General Omeed Assefi's remarks on the Antitrust Division's enforcement priorities. Assefi highlights the Division's focus on aggressive enforcement against antitrust crimes, including procurement fraud, and its commitment to protecting free markets and consumers.</w:t>
      </w:r>
      <w:r/>
    </w:p>
    <w:p>
      <w:pPr>
        <w:pStyle w:val="ListNumber"/>
        <w:spacing w:line="240" w:lineRule="auto"/>
        <w:ind w:left="720"/>
      </w:pPr>
      <w:r/>
      <w:hyperlink r:id="rId14">
        <w:r>
          <w:rPr>
            <w:color w:val="0000EE"/>
            <w:u w:val="single"/>
          </w:rPr>
          <w:t>https://www.wsgr.com/en/insights/antitrust/department-of-justice-announces-whistleblower-reward-program.html</w:t>
        </w:r>
      </w:hyperlink>
      <w:r>
        <w:t xml:space="preserve"> - Wilson Sonsini Goodrich &amp; Rosati reports on the Department of Justice's announcement of its new Whistleblower Rewards Program. The program is designed to encourage individuals to report antitrust violations by offering financial incentives, thereby strengthening the DOJ's ability to detect and prosecute anticompetitive conduct.</w:t>
      </w:r>
      <w:r/>
    </w:p>
    <w:p>
      <w:pPr>
        <w:pStyle w:val="ListNumber"/>
        <w:spacing w:line="240" w:lineRule="auto"/>
        <w:ind w:left="720"/>
      </w:pPr>
      <w:r/>
      <w:hyperlink r:id="rId15">
        <w:r>
          <w:rPr>
            <w:color w:val="0000EE"/>
            <w:u w:val="single"/>
          </w:rPr>
          <w:t>https://www.wsgr.com/en/insights/antitrust/ftc-doj-seek-public-input-on-competitor-collaborations.html</w:t>
        </w:r>
      </w:hyperlink>
      <w:r>
        <w:t xml:space="preserve"> - Wilson Sonsini Goodrich &amp; Rosati discusses the joint announcement by the FTC and DOJ seeking public input on potential additional guidance regarding competitor collaborations. This initiative aims to provide clarity on the legal parameters of such collaborations to ensure compliance with antitrust laws and maintain competitive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wilson-sonsini-global-cartel-law-1177942/" TargetMode="External"/><Relationship Id="rId10" Type="http://schemas.openxmlformats.org/officeDocument/2006/relationships/hyperlink" Target="https://www.justice.gov/opa/speech/its-not-personal-sonny-its-strictly-business-aggressive-enforcement-protect-free-market" TargetMode="External"/><Relationship Id="rId11" Type="http://schemas.openxmlformats.org/officeDocument/2006/relationships/hyperlink" Target="https://www.wsgr.com/en/insights/antitrust/antitrust-division-announces-first-whistleblower-reward-payment.html" TargetMode="External"/><Relationship Id="rId12" Type="http://schemas.openxmlformats.org/officeDocument/2006/relationships/hyperlink" Target="https://www.ftc.gov/news-events/press-releases/2026/02/ftc-doj-seek-public-input-competitor-collaborations" TargetMode="External"/><Relationship Id="rId13" Type="http://schemas.openxmlformats.org/officeDocument/2006/relationships/hyperlink" Target="https://www.wsgr.com/en/insights/antitrust/acting-assistant-ag-omeed-assefi-discusses-antitrust-enforcement-priorities.html" TargetMode="External"/><Relationship Id="rId14" Type="http://schemas.openxmlformats.org/officeDocument/2006/relationships/hyperlink" Target="https://www.wsgr.com/en/insights/antitrust/department-of-justice-announces-whistleblower-reward-program.html" TargetMode="External"/><Relationship Id="rId15" Type="http://schemas.openxmlformats.org/officeDocument/2006/relationships/hyperlink" Target="https://www.wsgr.com/en/insights/antitrust/ftc-doj-seek-public-input-on-competitor-collaboration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