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markets hit record highs amid AI rally and mixed economic signals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Wall Street finished April 27 on a firm note, with the S&amp;P 500 edging to another record high and the Nasdaq Composite also advancing as investors kept rewarding artificial intelligence-linked names. The Dow Jones Industrial Average, by contrast, lost ground, reflecting a more cautious mood in parts of the market even as the broader benchmark held near peak levels.</w:t>
      </w:r>
      <w:r/>
    </w:p>
    <w:p>
      <w:r/>
      <w:r>
        <w:t>The day’s gains were led by heavyweight technology shares, with Nvidia hitting fresh highs and Micron Technology climbing after upbeat analyst commentary. Microsoft was more erratic after an announcement with OpenAI that ended its exclusive access to the technology, though the stock still managed to close higher. Elsewhere, Poet Technologies tumbled sharply after losing important orders from Marvell Technology, underscoring how quickly sentiment can turn in the semiconductor supply chain.</w:t>
      </w:r>
      <w:r/>
    </w:p>
    <w:p>
      <w:r/>
      <w:r>
        <w:t>Broader macro worries did not disappear. Oil prices rose again as tanker traffic continued to be disrupted in the Strait of Hormuz, adding to inflation concerns and keeping pressure on sentiment in rate-sensitive areas of the market. The Federal Reserve had just left interest rates unchanged at its April meeting, maintaining its policy range while signalling caution amid sticky inflation and softer growth signals. That combination of record equity prices, higher energy costs and a still-uncertain policy path leaves investors balancing optimism about earnings with the risk of renewed volatility.</w:t>
      </w:r>
      <w:r/>
    </w:p>
    <w:p>
      <w:r/>
      <w:r>
        <w:t>The latest market tone also fits a wider pattern: despite occasional pullbacks, the major indexes have spent much of late April near or at record territory, helped by resilient corporate results and persistent enthusiasm for AI infrastructure. AP reported that the S&amp;P 500, Nasdaq and Dow all remained up for the year, while the Russell 2000 had led the pack on a percentage basis. With more earnings due and central bank decisions still in play globally, traders appear likely to keep favouring the biggest technology winners while staying alert to any shift in oil prices or Fed commentary.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https://www.aol.com/finance/stock-market-today-april-27-211608182.html</w:t>
        </w:r>
      </w:hyperlink>
      <w:r>
        <w:t xml:space="preserve"> - Please view link - unable to able to access data</w:t>
      </w:r>
      <w:r/>
    </w:p>
    <w:p>
      <w:pPr>
        <w:pStyle w:val="ListNumber"/>
        <w:spacing w:line="240" w:lineRule="auto"/>
        <w:ind w:left="720"/>
      </w:pPr>
      <w:r/>
      <w:hyperlink r:id="rId10">
        <w:r>
          <w:rPr>
            <w:color w:val="0000EE"/>
            <w:u w:val="single"/>
          </w:rPr>
          <w:t>https://apnews.com/article/fae9ccf404e6cb4a50360e32c2f9b930</w:t>
        </w:r>
      </w:hyperlink>
      <w:r>
        <w:t xml:space="preserve"> - On April 27, 2026, the S&amp;P 500 inched up 0.1% to 7,173.91, reaching a new all-time high. The Nasdaq Composite rose 0.2% to 24,887.10, while the Dow Jones Industrial Average declined by 0.1% to 49,167.79. The Russell 2000 index of smaller companies stayed nearly flat, rising by less than 0.1% to 2,788.19. Crude oil prices rose more than 2% due to continued disruption of tanker traffic through the Strait of Hormuz. Key focuses for the upcoming week include earnings reports from major U.S. corporations and potential interest-rate decisions from major global central banks. Year-to-date, the S&amp;P 500 is up 4.8%, the Dow 2.3%, the Nasdaq 7.1%, and the Russell 2000 leads with a 12.3% gain.</w:t>
      </w:r>
      <w:r/>
    </w:p>
    <w:p>
      <w:pPr>
        <w:pStyle w:val="ListNumber"/>
        <w:spacing w:line="240" w:lineRule="auto"/>
        <w:ind w:left="720"/>
      </w:pPr>
      <w:r/>
      <w:hyperlink r:id="rId14">
        <w:r>
          <w:rPr>
            <w:color w:val="0000EE"/>
            <w:u w:val="single"/>
          </w:rPr>
          <w:t>https://www.kiplinger.com/news/live/fed-meeting-updates-and-commentary-april-2026</w:t>
        </w:r>
      </w:hyperlink>
      <w:r>
        <w:t xml:space="preserve"> - The April 2026 Federal Reserve meeting concluded with the central bank maintaining the federal funds rate at 3.5% to 3.75%, amidst rising inflation pressures fueled by spiking oil prices due to geopolitical tensions in the Middle East. This was Fed Chair Jerome Powell's final meeting before his term ends on May 15, though he announced plans to remain on the Board of Governors until the DOJ's investigation—recently suspended—is completely closed. The meeting underscored a complex policy backdrop, balancing elevated inflation—particularly from energy prices—and signs of softening economic momentum. The decision not to raise or lower rates reflects a cautious stance amid global uncertainty. The FOMC vote showed internal division, with one member favoring a rate cut and three opposing the current easing bias. Kevin Warsh's nomination to succeed Powell advanced to a full Senate vote, with expectations of confirmation by May 11. The Fed's press conference emphasized restraint amid uncertain inflation trends, with Powell affirming his non-political intent and support for institutional independence. Looking ahead, markets remain uncertain about the policy trajectory under Warsh’s leadership in a persistently volatile environment.</w:t>
      </w:r>
      <w:r/>
    </w:p>
    <w:p>
      <w:pPr>
        <w:pStyle w:val="ListNumber"/>
        <w:spacing w:line="240" w:lineRule="auto"/>
        <w:ind w:left="720"/>
      </w:pPr>
      <w:r/>
      <w:hyperlink r:id="rId15">
        <w:r>
          <w:rPr>
            <w:color w:val="0000EE"/>
            <w:u w:val="single"/>
          </w:rPr>
          <w:t>https://apnews.com/article/4e1442eeb72e72fc921e6804287d2b89</w:t>
        </w:r>
      </w:hyperlink>
      <w:r>
        <w:t xml:space="preserve"> - On April 30, 2026, U.S. stock markets surged to record highs, buoyed by strong corporate earnings. The S&amp;P 500 rose 1% (73.06 points) to 7,209.01, closing out its best month in over five years. The Dow Jones Industrial Average jumped 1.6% (790.33 points) to 49,652.14, and the Nasdaq composite gained 0.9% (219.07 points) to reach 24,892.31. The Russell 2000, representing smaller companies, saw the biggest percentage gain at 2.2% (60.43 points) to 2,799.90. Alphabet was a standout performer, delivering stronger-than-expected profits that helped lift tech stocks. For the week, all major indexes posted gains: S&amp;P 500 up 0.6%, Dow up 0.9%, Nasdaq up 0.2%, and Russell 2000 up 0.5%. Year-to-date performance remains strong, with the Nasdaq up 7.1%, S&amp;P 500 up 5.3%, Dow up 3.3%, and Russell 2000 leading with a 12.8% increase. This rally came amid volatile oil prices, which initially surged due to tensions with Iran but later eased.</w:t>
      </w:r>
      <w:r/>
    </w:p>
    <w:p>
      <w:pPr>
        <w:pStyle w:val="ListNumber"/>
        <w:spacing w:line="240" w:lineRule="auto"/>
        <w:ind w:left="720"/>
      </w:pPr>
      <w:r/>
      <w:hyperlink r:id="rId12">
        <w:r>
          <w:rPr>
            <w:color w:val="0000EE"/>
            <w:u w:val="single"/>
          </w:rPr>
          <w:t>https://apnews.com/article/b147717d731d3f7cfaf27a9625715c21</w:t>
        </w:r>
      </w:hyperlink>
      <w:r>
        <w:t xml:space="preserve"> - On April 28, 2026, major U.S. stock indexes declined, halting Wall Street’s recent record-setting rally. The S&amp;P 500 dropped 0.5% (down 35.11 points to 7,138.80), the Dow Jones Industrial Average fell 0.1% (down 25.86 points to 49,141.93), and the Nasdaq composite declined 0.9% (down 223.30 points to 24,663.80). The Russell 2000, representing smaller companies, decreased 1.2% to 2,756.05. The downturn was influenced by falling AI and semiconductor stocks, particularly Nvidia and Broadcom, and a surge in oil prices by over 2.5% due to uncertainty surrounding the reopening of the Strait of Hormuz. Weekly performance also showed declines across the board, with all indexes registering losses between 0.2% and 1.1%. However, year-to-date figures remain positive: the S&amp;P 500 is up 4.3%, the Dow 2.2%, the Nasdaq 6.1%, and the Russell 2000 showing the most growth at 11%. Treasury yields remained steady following an unexpected rise in U.S. consumer confidence.</w:t>
      </w:r>
      <w:r/>
    </w:p>
    <w:p>
      <w:pPr>
        <w:pStyle w:val="ListNumber"/>
        <w:spacing w:line="240" w:lineRule="auto"/>
        <w:ind w:left="720"/>
      </w:pPr>
      <w:r/>
      <w:hyperlink r:id="rId13">
        <w:r>
          <w:rPr>
            <w:color w:val="0000EE"/>
            <w:u w:val="single"/>
          </w:rPr>
          <w:t>https://moneyweek.com/investments/nvidia-share-price</w:t>
        </w:r>
      </w:hyperlink>
      <w:r>
        <w:t xml:space="preserve"> - As of April 24, 2026, Nvidia became the first company to end a trading session with a market capitalization above $5 trillion, driven largely by its dominant position in the AI chip market. Its share price closed at $208.26, nearly doubling over the past year. The company's net income soared from $4.4 billion in FY2023 to $120.1 billion in FY2026, a rare achievement for a company its size. Forecasts suggest strong continued growth, with earnings per share potentially increasing 73.6% this year to $8.28. Despite these record highs, Nvidia's valuation—26 times earnings—is not excessively higher than the S&amp;P 500's average of 22, and significantly lower than its past P/E ratios. While analysts acknowledge Nvidia's strong cash flow and demand in AI infrastructure, risks remain including slowing demand, unprofitable AI ventures, or rising competition, particularly from firms like Broadcom and even Nvidia’s own customers. Investors are advised to consider the stock's high valuation in the context of its growth potential, market dominance, and the risks of overdependence on the AI boom.</w:t>
      </w:r>
      <w:r/>
    </w:p>
    <w:p>
      <w:pPr>
        <w:pStyle w:val="ListNumber"/>
        <w:spacing w:line="240" w:lineRule="auto"/>
        <w:ind w:left="720"/>
      </w:pPr>
      <w:r/>
      <w:hyperlink r:id="rId11">
        <w:r>
          <w:rPr>
            <w:color w:val="0000EE"/>
            <w:u w:val="single"/>
          </w:rPr>
          <w:t>https://www.statmuse.com/money/ask/s-and-p-500-april-2026</w:t>
        </w:r>
      </w:hyperlink>
      <w:r>
        <w:t xml:space="preserve"> - The S&amp;P 500 (GSPC) has returned 9.4% this month. On April 27, 2026, the index closed at 7,173.91, with an open of 7,152.72, a high of 7,178.74, and a low of 7,146.72. The volume for the day was 3,008,576,000. The previous day's close was 7,165.08.</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finance/stock-market-today-april-27-211608182.html" TargetMode="External"/><Relationship Id="rId10" Type="http://schemas.openxmlformats.org/officeDocument/2006/relationships/hyperlink" Target="https://apnews.com/article/fae9ccf404e6cb4a50360e32c2f9b930" TargetMode="External"/><Relationship Id="rId11" Type="http://schemas.openxmlformats.org/officeDocument/2006/relationships/hyperlink" Target="https://www.statmuse.com/money/ask/s-and-p-500-april-2026" TargetMode="External"/><Relationship Id="rId12" Type="http://schemas.openxmlformats.org/officeDocument/2006/relationships/hyperlink" Target="https://apnews.com/article/b147717d731d3f7cfaf27a9625715c21" TargetMode="External"/><Relationship Id="rId13" Type="http://schemas.openxmlformats.org/officeDocument/2006/relationships/hyperlink" Target="https://moneyweek.com/investments/nvidia-share-price" TargetMode="External"/><Relationship Id="rId14" Type="http://schemas.openxmlformats.org/officeDocument/2006/relationships/hyperlink" Target="https://www.kiplinger.com/news/live/fed-meeting-updates-and-commentary-april-2026" TargetMode="External"/><Relationship Id="rId15" Type="http://schemas.openxmlformats.org/officeDocument/2006/relationships/hyperlink" Target="https://apnews.com/article/4e1442eeb72e72fc921e6804287d2b8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