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Greenly rebrands as 'The Ecologist' to embed carbon management into finance language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Greenly has launched a UK campaign that deliberately borrows the look and feel of The Economist, recasting itself as "The Ecologist" in a bid to place carbon management squarely inside the language of finance. The move is more than a branding exercise: it is designed to argue that the ability to measure and reduce emissions is now tied directly to commercial performance.</w:t>
      </w:r>
      <w:r/>
    </w:p>
    <w:p>
      <w:r/>
      <w:r>
        <w:t>The campaign follows an earlier Greenly effort in France in 2022, when the company challenged greenwashing with the line "It takes more than a color to be green". This latest push marks a broader ambition, taking the message into the City and targeting the audiences that shape investment, governance and corporate strategy. The company’s central claim is that environmental intelligence can no longer be treated as separate from economic intelligence.</w:t>
      </w:r>
      <w:r/>
    </w:p>
    <w:p>
      <w:r/>
      <w:r>
        <w:t>Greenly has framed the campaign around three short statements: "Weather is small talk", "Climate is strategy" and "Profit is the proof". The wording is deliberately blunt, aiming to speak to finance chiefs and investors as much as to sustainability teams, which the company says are under pressure from political headwinds, tighter budgets and slower regulatory momentum. In that context, Greenly is pitching carbon data as a management tool rather than a compliance burden.</w:t>
      </w:r>
      <w:r/>
    </w:p>
    <w:p>
      <w:r/>
      <w:r>
        <w:t>The company’s wider business has been built around carbon accounting software that helps organisations measure emissions across operations and supply chains, identify hotspots and plan reductions. Greenly says its platform supports reporting frameworks including CDP, TCFD and CSRD, and uses AI and a large library of emissions factors to speed up disclosure and supplier engagement. The approach reflects a broader market trend in which carbon management is increasingly sold not just as climate action, but as a route to better decision-making and, ultimately, stronger financial results.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https://ethicalmarketingnews.com/greenly-becomes-the-ecologist-carbon-as-the-new-language-of-the-city</w:t>
        </w:r>
      </w:hyperlink>
      <w:r>
        <w:t xml:space="preserve"> - Please view link - unable to able to access data</w:t>
      </w:r>
      <w:r/>
    </w:p>
    <w:p>
      <w:pPr>
        <w:pStyle w:val="ListNumber"/>
        <w:spacing w:line="240" w:lineRule="auto"/>
        <w:ind w:left="720"/>
      </w:pPr>
      <w:r/>
      <w:hyperlink r:id="rId9">
        <w:r>
          <w:rPr>
            <w:color w:val="0000EE"/>
            <w:u w:val="single"/>
          </w:rPr>
          <w:t>https://ethicalmarketingnews.com/greenly-becomes-the-ecologist-carbon-as-the-new-language-of-the-city</w:t>
        </w:r>
      </w:hyperlink>
      <w:r>
        <w:t xml:space="preserve"> - Greenly, a carbon management company, has launched a campaign in the UK market by rebranding itself as 'The Ecologist', emulating the visual style of The Economist. This initiative underscores the belief that environmental intelligence is now integral to economic intelligence. The campaign presents three key messages: 'Weather is small talk', 'Climate is strategy', and 'Profit is the proof', aiming to engage both financial leaders and sustainability advocates in recognising the strategic importance of carbon management for financial performance.</w:t>
      </w:r>
      <w:r/>
    </w:p>
    <w:p>
      <w:pPr>
        <w:pStyle w:val="ListNumber"/>
        <w:spacing w:line="240" w:lineRule="auto"/>
        <w:ind w:left="720"/>
      </w:pPr>
      <w:r/>
      <w:hyperlink r:id="rId10">
        <w:r>
          <w:rPr>
            <w:color w:val="0000EE"/>
            <w:u w:val="single"/>
          </w:rPr>
          <w:t>https://greenly.earth/en-gb/blog/company-guide/what-is-carbon-management</w:t>
        </w:r>
      </w:hyperlink>
      <w:r>
        <w:t xml:space="preserve"> - Greenly defines carbon management as a structured approach to achieving strategic advantages through CO₂ emissions reductions. Effective carbon management involves systematic measurement and monitoring to help organisations avoid and reduce greenhouse gas emissions across their value chain and operations. The process includes measuring current emissions, analysing emission hotspots, and strategising reduction goals with targeted decarbonisation initiatives.</w:t>
      </w:r>
      <w:r/>
    </w:p>
    <w:p>
      <w:pPr>
        <w:pStyle w:val="ListNumber"/>
        <w:spacing w:line="240" w:lineRule="auto"/>
        <w:ind w:left="720"/>
      </w:pPr>
      <w:r/>
      <w:hyperlink r:id="rId11">
        <w:r>
          <w:rPr>
            <w:color w:val="0000EE"/>
            <w:u w:val="single"/>
          </w:rPr>
          <w:t>https://techcrunch.com/2024/03/20/greenly-series-b/</w:t>
        </w:r>
      </w:hyperlink>
      <w:r>
        <w:t xml:space="preserve"> - Greenly, a Paris-based carbon accounting startup, has secured a $52 million Series B funding round led by Fidelity International Strategic Ventures. The company offers carbon accounting software that aggregates data from various sources to calculate carbon emissions, aiming to assist small and medium-sized businesses in tracking and reducing their CO₂ emissions. The funding will support Greenly's expansion into life cycle assessments for individual products and further development of its platform.</w:t>
      </w:r>
      <w:r/>
    </w:p>
    <w:p>
      <w:pPr>
        <w:pStyle w:val="ListNumber"/>
        <w:spacing w:line="240" w:lineRule="auto"/>
        <w:ind w:left="720"/>
      </w:pPr>
      <w:r/>
      <w:hyperlink r:id="rId15">
        <w:r>
          <w:rPr>
            <w:color w:val="0000EE"/>
            <w:u w:val="single"/>
          </w:rPr>
          <w:t>https://greenly.earth/en-gb/case-study/forest1</w:t>
        </w:r>
      </w:hyperlink>
      <w:r>
        <w:t xml:space="preserve"> - Forest, London's sustainable shared e-bike service, partnered with Greenly to conduct a comprehensive carbon footprint audit. The assessment revealed that Forest's annual emissions were equivalent to 1,300 tonnes of CO₂, comparable to 180 round trips between London and New York. The collaboration aimed to provide accurate carbon data and support Forest in its commitment to sustainable growth and reducing its environmental impact.</w:t>
      </w:r>
      <w:r/>
    </w:p>
    <w:p>
      <w:pPr>
        <w:pStyle w:val="ListNumber"/>
        <w:spacing w:line="240" w:lineRule="auto"/>
        <w:ind w:left="720"/>
      </w:pPr>
      <w:r/>
      <w:hyperlink r:id="rId12">
        <w:r>
          <w:rPr>
            <w:color w:val="0000EE"/>
            <w:u w:val="single"/>
          </w:rPr>
          <w:t>https://sustainabilitymag.com/news/greenly-carbon-accounting-to-reduce-climate-change-impacts/</w:t>
        </w:r>
      </w:hyperlink>
      <w:r>
        <w:t xml:space="preserve"> - Greenly's AI-powered platform accelerates carbon accounting, supplier engagement, and audit-ready disclosure across Scope 1, 2, and 3 emissions to meet evolving ESG rules. The platform ingests physical and monetary activity data, translating it into emissions using a library of 300,000 emission factors. Greenly's approach includes supplier engagement to improve data quality and supports frameworks like CDP, TCFD, CSRD, and the UK's evolving requirements.</w:t>
      </w:r>
      <w:r/>
    </w:p>
    <w:p>
      <w:pPr>
        <w:pStyle w:val="ListNumber"/>
        <w:spacing w:line="240" w:lineRule="auto"/>
        <w:ind w:left="720"/>
      </w:pPr>
      <w:r/>
      <w:hyperlink r:id="rId13">
        <w:r>
          <w:rPr>
            <w:color w:val="0000EE"/>
            <w:u w:val="single"/>
          </w:rPr>
          <w:t>https://fintech.global/2024/03/25/greenly-elevates-carbon-management-with-52m-series-b-windfall/</w:t>
        </w:r>
      </w:hyperlink>
      <w:r>
        <w:t xml:space="preserve"> - Greenly, a pioneer in carbon management, has secured a $52 million Series B funding round led by Fidelity International Strategic Ventures. The company offers a comprehensive Climate Suite to help businesses become frontrunners in energy transition. The funding will support Greenly's mission to embed environmental accountability into global business practices and expand its platform for carbon accounting, making it simpler for companies to manage their carbon footprints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thicalmarketingnews.com/greenly-becomes-the-ecologist-carbon-as-the-new-language-of-the-city" TargetMode="External"/><Relationship Id="rId10" Type="http://schemas.openxmlformats.org/officeDocument/2006/relationships/hyperlink" Target="https://greenly.earth/en-gb/blog/company-guide/what-is-carbon-management" TargetMode="External"/><Relationship Id="rId11" Type="http://schemas.openxmlformats.org/officeDocument/2006/relationships/hyperlink" Target="https://techcrunch.com/2024/03/20/greenly-series-b/" TargetMode="External"/><Relationship Id="rId12" Type="http://schemas.openxmlformats.org/officeDocument/2006/relationships/hyperlink" Target="https://sustainabilitymag.com/news/greenly-carbon-accounting-to-reduce-climate-change-impacts/" TargetMode="External"/><Relationship Id="rId13" Type="http://schemas.openxmlformats.org/officeDocument/2006/relationships/hyperlink" Target="https://fintech.global/2024/03/25/greenly-elevates-carbon-management-with-52m-series-b-windfall/" TargetMode="External"/><Relationship Id="rId14" Type="http://schemas.openxmlformats.org/officeDocument/2006/relationships/hyperlink" Target="https://www.noahwire.com" TargetMode="External"/><Relationship Id="rId15" Type="http://schemas.openxmlformats.org/officeDocument/2006/relationships/hyperlink" Target="https://greenly.earth/en-gb/case-study/forest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