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stocks soar as banking sector leads with ambitious SGX global listing reforms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Singapore stocks ended the week on a firmer footing, with the Straits Times Index closing above 4,900 after a banking-led advance. According to the market summary, the STI rose 1.06% to 4,912.69 on April 30, as investors continued to favour large-cap financials despite a broader tone of caution.</w:t>
      </w:r>
      <w:r/>
    </w:p>
    <w:p>
      <w:r/>
      <w:r>
        <w:t>DBS was the standout mover, climbing 3.43% to S$58.50 after a first-quarter profit that exceeded analyst forecasts and prompted the lender to lift its deposit-growth outlook, The Straits Times reported. OCBC and United Overseas Bank were steadier, while other index names such as Singtel and Wilmar International delivered a more uneven performance.</w:t>
      </w:r>
      <w:r/>
    </w:p>
    <w:p>
      <w:r/>
      <w:r>
        <w:t>Breadth figures pointed to a more selective market beneath the headline gains. There were 348 decliners compared with 284 advancers, even as turnover reached 2.13 billion shares worth S$2.99 billion. The iEdge Singapore Next 50 Index and the iEdge S-REIT Index both lagged the blue-chip benchmark, suggesting that enthusiasm remained concentrated in a narrow set of stocks rather than spread across the wider market.</w:t>
      </w:r>
      <w:r/>
    </w:p>
    <w:p>
      <w:r/>
      <w:r>
        <w:t>Activity in derivatives was also robust, with 335,110 contracts traded and FTSE China A50 Index futures for May settling at 15,654. That broader regional focus comes as SGX pushes ahead with a major strategic overhaul, including new Global Listing Board rules designed to support dual listings with Nasdaq. Under the planned framework, companies will need a minimum market value of US$2 billion and must allocate part of any fundraising to Singapore, while SGX RegCo has said a portion of the offer will also be directed to retail brokers and that U.S. disclosures must be mirrored promptly on SGXNet. Market watchers see the initiative as a bid to sharpen Singapore’s appeal to faster-growing issuers at a time of uncertain capital flows.</w:t>
      </w:r>
      <w:r/>
    </w:p>
    <w:p>
      <w:r/>
      <w:r>
        <w:t>Corporate interest was not limited to the blue chips. Smaller counters such as Hor Kew Corporation also drew attention ahead of dividend-related activity, underlining the continued appeal of yield names in a market where investors remain willing to rotate into select opportunities rather than buy the market wholesale.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https://www.businesstoday.com.my/2026/05/03/weekly-review-sgx-ends-week-higher-as-sti-climbs-past-4900-on-bank-rally/?utm_source=rss&amp;utm_medium=rss&amp;utm_campaign=weekly-review-sgx-ends-week-higher-as-sti-climbs-past-4900-on-bank-rally</w:t>
        </w:r>
      </w:hyperlink>
      <w:r>
        <w:t xml:space="preserve"> - Please view link - unable to able to access data</w:t>
      </w:r>
      <w:r/>
    </w:p>
    <w:p>
      <w:pPr>
        <w:pStyle w:val="ListNumber"/>
        <w:spacing w:line="240" w:lineRule="auto"/>
        <w:ind w:left="720"/>
      </w:pPr>
      <w:r/>
      <w:hyperlink r:id="rId10">
        <w:r>
          <w:rPr>
            <w:color w:val="0000EE"/>
            <w:u w:val="single"/>
          </w:rPr>
          <w:t>https://www.businesstoday.com.my/2026/05/03/weekly-review-sgx-ends-week-higher-as-sti-climbs-past-4900-on-bank-rally/</w:t>
        </w:r>
      </w:hyperlink>
      <w:r>
        <w:t xml:space="preserve"> - The Singapore Exchange (SGX) concluded the week on a positive note, with the Straits Times Index (STI) rising 1.06% to 4,912.69 as of April 30, primarily driven by gains in major banking stocks. Despite this, market breadth was negative, with 348 decliners outpacing 284 advancers. Total trading volume reached 2.13 billion shares valued at S$2.99 billion, indicating selective buying amid cautious sentiment. DBS led the gains, climbing 3.43% to S$58.50, while other key index constituents like OCBC Bank and United Overseas Bank (UOB) remained steady. The iEdge Singapore Next 50 Index stood at 1,538.55, and the iEdge S-REIT Index at 1,059.12, suggesting a more muted performance outside the blue-chip segment. Derivatives trading remained active, with a total volume of 335,110 contracts. The week's performance coincided with SGX's strategic move to introduce new listing rules under its Global Listing Board framework, aiming to enable simultaneous listings with Nasdaq. This initiative, expected to take effect mid-year, will require companies to meet a minimum US$2 billion market capitalisation and allocate a portion of fundraising to Singapore, enhancing SGX's competitiveness and attracting high-growth listings amid macroeconomic uncertainties.</w:t>
      </w:r>
      <w:r/>
    </w:p>
    <w:p>
      <w:pPr>
        <w:pStyle w:val="ListNumber"/>
        <w:spacing w:line="240" w:lineRule="auto"/>
        <w:ind w:left="720"/>
      </w:pPr>
      <w:r/>
      <w:hyperlink r:id="rId11">
        <w:r>
          <w:rPr>
            <w:color w:val="0000EE"/>
            <w:u w:val="single"/>
          </w:rPr>
          <w:t>https://www.straitstimes.com/business/companies-markets/singapore-stocks-rise-1-1-on-april-30-lifted-by-dbs-above-expectation-earnings</w:t>
        </w:r>
      </w:hyperlink>
      <w:r>
        <w:t xml:space="preserve"> - On April 30, Singapore stocks rose by 1.1%, with the Straits Times Index (STI) gaining 51.72 points to 4,912.69, primarily driven by DBS Bank's strong performance. DBS led the gains, climbing 3.4% after reporting a Q1 net profit of S$2.93 billion, exceeding analyst expectations and raising its deposit growth outlook. Despite daily gains, the STI fell 1.7% for the truncated trading week, while regional markets displayed mixed performance. The positive movement in the STI was largely attributed to DBS's earnings, which bolstered investor confidence in the banking sector.</w:t>
      </w:r>
      <w:r/>
    </w:p>
    <w:p>
      <w:pPr>
        <w:pStyle w:val="ListNumber"/>
        <w:spacing w:line="240" w:lineRule="auto"/>
        <w:ind w:left="720"/>
      </w:pPr>
      <w:r/>
      <w:hyperlink r:id="rId12">
        <w:r>
          <w:rPr>
            <w:color w:val="0000EE"/>
            <w:u w:val="single"/>
          </w:rPr>
          <w:t>https://www.nasdaq.com/newsroom/qa-how-nasdaqs-partnership-sgx-will-create-new-pathways-companies-list-us-and-singapore</w:t>
        </w:r>
      </w:hyperlink>
      <w:r>
        <w:t xml:space="preserve"> - Nasdaq and Singapore's SGX Group announced a partnership to introduce the Global Listing Board, enabling companies to pursue dual listings in both the United States and Singapore through a harmonised, streamlined process. This initiative aims to simplify the dual-listing process while ensuring sufficient allocation to the Singapore market. The partnership is expected to go live around mid-2026, providing companies with a direct and efficient pathway to access global capital, investors, and liquidity across both markets.</w:t>
      </w:r>
      <w:r/>
    </w:p>
    <w:p>
      <w:pPr>
        <w:pStyle w:val="ListNumber"/>
        <w:spacing w:line="240" w:lineRule="auto"/>
        <w:ind w:left="720"/>
      </w:pPr>
      <w:r/>
      <w:hyperlink r:id="rId13">
        <w:r>
          <w:rPr>
            <w:color w:val="0000EE"/>
            <w:u w:val="single"/>
          </w:rPr>
          <w:t>https://www.mondovisione.com/media-and-resources/news/sgx-regco-to-implement-new-listing-rules-for-global-listing-board-2026430/</w:t>
        </w:r>
      </w:hyperlink>
      <w:r>
        <w:t xml:space="preserve"> - Singapore Exchange Regulation (SGX RegCo) announced the implementation of new listing rules for the Global Listing Board (GLB), facilitating cross-border capital raising for companies and access to a wider range of listings for investors. The new rules aim to harmonise listing timelines and submission processes with those of Nasdaq, set minimum fundraising and market capitalisation admission requirements, facilitate retail participation by requiring a minimum share allocation to be made available through retail brokers, and require material disclosures in the U.S. to be released on SGXNet in a timely manner. The rules are expected to be effective in the middle of the year, subject to amendments to the Securities and Futures Act and the issuance of related regulations.</w:t>
      </w:r>
      <w:r/>
    </w:p>
    <w:p>
      <w:pPr>
        <w:pStyle w:val="ListNumber"/>
        <w:spacing w:line="240" w:lineRule="auto"/>
        <w:ind w:left="720"/>
      </w:pPr>
      <w:r/>
      <w:hyperlink r:id="rId16">
        <w:r>
          <w:rPr>
            <w:color w:val="0000EE"/>
            <w:u w:val="single"/>
          </w:rPr>
          <w:t>https://www.minichart.com.sg/2026/01/09/sgx-regco-proposes-global-listing-board-for-seamless-dual-listings-on-sgx-and-nasdaq-1/</w:t>
        </w:r>
      </w:hyperlink>
      <w:r>
        <w:t xml:space="preserve"> - Singapore Exchange Regulation (SGX RegCo) announced a public consultation on the proposed listing rules for its newly planned Global Listing Board, a major initiative designed to facilitate dual listings of companies on SGX and Nasdaq. This move follows a landmark partnership announced in November 2025 between SGX Group and Nasdaq, Inc., as part of the Equities Market Review Group’s recommendations to strengthen Singapore’s equities market and improve international connectivity. The Global Listing Board will create a direct and harmonised pathway for companies to list shares and raise capital simultaneously on two of the world’s most prominent exchanges, aiming to reduce regulatory friction and increase efficiency for cross-border listings.</w:t>
      </w:r>
      <w:r/>
    </w:p>
    <w:p>
      <w:pPr>
        <w:pStyle w:val="ListNumber"/>
        <w:spacing w:line="240" w:lineRule="auto"/>
        <w:ind w:left="720"/>
      </w:pPr>
      <w:r/>
      <w:hyperlink r:id="rId14">
        <w:r>
          <w:rPr>
            <w:color w:val="0000EE"/>
            <w:u w:val="single"/>
          </w:rPr>
          <w:t>https://links.sgx.com/1.0.0/corporate-announcements/MI8349GDIXSKCD08/</w:t>
        </w:r>
      </w:hyperlink>
      <w:r>
        <w:t xml:space="preserve"> - SGX RegCo's proposed listing rules for the Global Listing Board set out the structure of the new Board, including admission requirements for issuers seeking to list on the GLB. Issuers must have a market capitalisation of at least S$2 billion and be listed (or accepted for listing) on Nasdaq Global Select Market. They are required to provide for an effective local interface with the exchange, through the appointment of a Singapore resident independent director and/or a Singapore-based compliance adviser. A minimum of 5% or S$50 million of the offering (whichever is less) must be allocated to designated retail brokerages to facilitate retail access. An issue manager must be appointed for the purposes of managing the listing application on the GLB. SGX RegCo retains discretion over the admission and continued listing of securities on the GLB. Ongoing requirements for issuers listed on the GLB include ensuring that disclosures concerning the issuers made in the U.S. are also released in a timely manner on SGXNet and maintaining their listing on Nasdaq Global Select Market, failing which they will be delisted from the GLB.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6/05/03/weekly-review-sgx-ends-week-higher-as-sti-climbs-past-4900-on-bank-rally/?utm_source=rss&amp;utm_medium=rss&amp;utm_campaign=weekly-review-sgx-ends-week-higher-as-sti-climbs-past-4900-on-bank-rally" TargetMode="External"/><Relationship Id="rId10" Type="http://schemas.openxmlformats.org/officeDocument/2006/relationships/hyperlink" Target="https://www.businesstoday.com.my/2026/05/03/weekly-review-sgx-ends-week-higher-as-sti-climbs-past-4900-on-bank-rally/" TargetMode="External"/><Relationship Id="rId11" Type="http://schemas.openxmlformats.org/officeDocument/2006/relationships/hyperlink" Target="https://www.straitstimes.com/business/companies-markets/singapore-stocks-rise-1-1-on-april-30-lifted-by-dbs-above-expectation-earnings" TargetMode="External"/><Relationship Id="rId12" Type="http://schemas.openxmlformats.org/officeDocument/2006/relationships/hyperlink" Target="https://www.nasdaq.com/newsroom/qa-how-nasdaqs-partnership-sgx-will-create-new-pathways-companies-list-us-and-singapore" TargetMode="External"/><Relationship Id="rId13" Type="http://schemas.openxmlformats.org/officeDocument/2006/relationships/hyperlink" Target="https://www.mondovisione.com/media-and-resources/news/sgx-regco-to-implement-new-listing-rules-for-global-listing-board-2026430/" TargetMode="External"/><Relationship Id="rId14" Type="http://schemas.openxmlformats.org/officeDocument/2006/relationships/hyperlink" Target="https://links.sgx.com/1.0.0/corporate-announcements/MI8349GDIXSKCD08/" TargetMode="External"/><Relationship Id="rId15" Type="http://schemas.openxmlformats.org/officeDocument/2006/relationships/hyperlink" Target="https://www.noahwire.com" TargetMode="External"/><Relationship Id="rId16" Type="http://schemas.openxmlformats.org/officeDocument/2006/relationships/hyperlink" Target="https://www.minichart.com.sg/2026/01/09/sgx-regco-proposes-global-listing-board-for-seamless-dual-listings-on-sgx-and-nasdaq-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