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Textron’s strategic split boosts focus on aerospace and defence amid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Textron has set out plans to split off its Industrial division, marking a significant reshaping of the business as it leans more heavily into aerospace and defence. The company said the move would create a more focused platform built around Textron Aviation, Bell and Textron Systems, with chief executive Lisa Atherton saying the separation should be completed within 12 to 18 months and could proceed either through a sale or a tax-free spin-off.</w:t>
      </w:r>
      <w:r/>
    </w:p>
    <w:p>
      <w:r/>
      <w:r>
        <w:t>The strategic shift comes on the back of a solid first quarter. Textron said revenue rose 12% to $3.7 billion, while adjusted earnings increased 13% to $1.45 a share. The company also repurchased about 1.8 million shares during the period, returning $168 million to investors, according to figures discussed on the earnings call and in the company’s results announcement.</w:t>
      </w:r>
      <w:r/>
    </w:p>
    <w:p>
      <w:r/>
      <w:r>
        <w:t>Aviation was the strongest contributor to the quarter, with revenue up 22% as deliveries and aftermarket activity improved. Bell also made progress, helped by the ramp-up of the MV-75 Cheyenne programme, although that was partly offset by softer commercial performance. Textron Systems posted higher revenue too, supported by military programmes including Ship-to-Shore Connector and training work, while the Industrial arm delivered mixed results, with Kautex growing and other operations reflecting prior portfolio changes.</w:t>
      </w:r>
      <w:r/>
    </w:p>
    <w:p>
      <w:r/>
      <w:r>
        <w:t>Atherton said the separation would give each business a clearer capital structure and better align it with its investor base. She argued that a pure-play defence and aviation company could invest more aggressively in priorities such as the U.S. Army’s MV-75 programme, while the industrial businesses would be able to pursue their own growth plans more independently. David Rosenberg, the chief financial officer, said the company expects any stranded costs to be manageable and believes a tax-free spin-off would be possible if that route is chosen.</w:t>
      </w:r>
      <w:r/>
    </w:p>
    <w:p>
      <w:r/>
      <w:r>
        <w:t>Management also pointed to a strong start to the year in bookings, supply chain conditions that are gradually improving and a defence backdrop that remains supportive. Textron said the Industrial separation is now the centrepiece of its next phase, even as it continues to operate the businesses in their current form and work through the practical and tax considerations of the transaction.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https://www.marketbeat.com/instant-alerts/textron-q1-earnings-call-highlights-2026-05-02/</w:t>
        </w:r>
      </w:hyperlink>
      <w:r>
        <w:t xml:space="preserve"> - Please view link - unable to able to access data</w:t>
      </w:r>
      <w:r/>
    </w:p>
    <w:p>
      <w:pPr>
        <w:pStyle w:val="ListNumber"/>
        <w:spacing w:line="240" w:lineRule="auto"/>
        <w:ind w:left="720"/>
      </w:pPr>
      <w:r/>
      <w:hyperlink r:id="rId10">
        <w:r>
          <w:rPr>
            <w:color w:val="0000EE"/>
            <w:u w:val="single"/>
          </w:rPr>
          <w:t>https://investor.textron.com/news-releases/news-details/2026/Textron-Reports-First-Quarter-2026-Results-Announces-Intent-to-Separate-its-Industrial-Segment/default.aspx</w:t>
        </w:r>
      </w:hyperlink>
      <w:r>
        <w:t xml:space="preserve"> - Textron Inc. reported its first-quarter 2026 results, highlighting a 12% increase in revenue to $3.7 billion and an adjusted earnings per share (EPS) of $1.45, up 13% from the previous year. The company announced plans to separate its Industrial segment from its aerospace and defense businesses, aiming to create a pure-play Aerospace &amp; Defense platform. This strategic move is expected to enhance focus and drive long-term value for stakeholders. The separation is anticipated to be completed within 12 to 18 months, with options including a sale or a tax-free spin-off into a standalone, publicly traded company.</w:t>
      </w:r>
      <w:r/>
    </w:p>
    <w:p>
      <w:pPr>
        <w:pStyle w:val="ListNumber"/>
        <w:spacing w:line="240" w:lineRule="auto"/>
        <w:ind w:left="720"/>
      </w:pPr>
      <w:r/>
      <w:hyperlink r:id="rId11">
        <w:r>
          <w:rPr>
            <w:color w:val="0000EE"/>
            <w:u w:val="single"/>
          </w:rPr>
          <w:t>https://www.fool.com/earnings/call-transcripts/2026/04/30/textron-txt-q1-2026-earnings-call-transcript/</w:t>
        </w:r>
      </w:hyperlink>
      <w:r>
        <w:t xml:space="preserve"> - During the Q1 2026 earnings call, Textron's CEO Lisa M. Atherton highlighted strong growth in Aviation deliveries, the scaling of the MV-75 Cheyenne at Bell, excellent execution at Systems, and good performance at Industrial. CFO David Rosenberg provided financial details, noting a 12% increase in revenue to $3.7 billion and an adjusted EPS of $1.45. The company also repurchased approximately 1.8 million shares, returning $168 million to shareholders. The call emphasized Textron's strategic focus on its core Aerospace &amp; Defense franchises and the planned separation of its Industrial segment.</w:t>
      </w:r>
      <w:r/>
    </w:p>
    <w:p>
      <w:pPr>
        <w:pStyle w:val="ListNumber"/>
        <w:spacing w:line="240" w:lineRule="auto"/>
        <w:ind w:left="720"/>
      </w:pPr>
      <w:r/>
      <w:hyperlink r:id="rId15">
        <w:r>
          <w:rPr>
            <w:color w:val="0000EE"/>
            <w:u w:val="single"/>
          </w:rPr>
          <w:t>https://coinunited.io/en/pulse/2026-04-30/textron-q1-2026-earnings-beat-leverage-scenarios-defense-sector-ripple-effects</w:t>
        </w:r>
      </w:hyperlink>
      <w:r>
        <w:t xml:space="preserve"> - Textron's Q1 2026 earnings exceeded expectations, with revenue of $3.7 billion (up 12%) and adjusted EPS of $1.45 (up 13%). The company announced plans to separate its Industrial segment from its aerospace and defense operations, aiming to create a pure-play Aerospace &amp; Defense company. This strategic move is expected to enhance focus and drive long-term value for stakeholders. The separation is anticipated to be completed within 12 to 18 months, with options including a sale or a tax-free spin-off into a standalone, publicly traded company.</w:t>
      </w:r>
      <w:r/>
    </w:p>
    <w:p>
      <w:pPr>
        <w:pStyle w:val="ListNumber"/>
        <w:spacing w:line="240" w:lineRule="auto"/>
        <w:ind w:left="720"/>
      </w:pPr>
      <w:r/>
      <w:hyperlink r:id="rId12">
        <w:r>
          <w:rPr>
            <w:color w:val="0000EE"/>
            <w:u w:val="single"/>
          </w:rPr>
          <w:t>https://www.marketbeat.com/earnings/reports/2026-4-30-textron-inc-stock/</w:t>
        </w:r>
      </w:hyperlink>
      <w:r>
        <w:t xml:space="preserve"> - Textron reported strong Q1 2026 results, with revenue of $3.7 billion (up 12%) and adjusted EPS of $1.45 (up 13%). The company announced plans to separate its Industrial segment from its aerospace and defense businesses, aiming to create a pure-play Aerospace &amp; Defense platform. This strategic move is expected to enhance focus and drive long-term value for stakeholders. The separation is anticipated to be completed within 12 to 18 months, with options including a sale or a tax-free spin-off into a standalone, publicly traded company.</w:t>
      </w:r>
      <w:r/>
    </w:p>
    <w:p>
      <w:pPr>
        <w:pStyle w:val="ListNumber"/>
        <w:spacing w:line="240" w:lineRule="auto"/>
        <w:ind w:left="720"/>
      </w:pPr>
      <w:r/>
      <w:hyperlink r:id="rId13">
        <w:r>
          <w:rPr>
            <w:color w:val="0000EE"/>
            <w:u w:val="single"/>
          </w:rPr>
          <w:t>https://stockstory.org/us/stocks/nyse/txt/news/earnings/textron-nysetxt-reports-upbeat-q1-cy2026</w:t>
        </w:r>
      </w:hyperlink>
      <w:r>
        <w:t xml:space="preserve"> - Textron reported Q1 2026 results topping market expectations, with sales up 11.8% year-on-year to $3.70 billion. Its non-GAAP profit of $1.45 per share was 11.2% above analysts’ consensus estimates. The company announced plans to separate its Industrial segment from its aerospace and defense operations, aiming to create a pure-play Aerospace &amp; Defense company. This strategic move is expected to enhance focus and drive long-term value for stakeholders. The separation is anticipated to be completed within 12 to 18 months, with options including a sale or a tax-free spin-off into a standalone, publicly traded company.</w:t>
      </w:r>
      <w:r/>
    </w:p>
    <w:p>
      <w:pPr>
        <w:pStyle w:val="ListNumber"/>
        <w:spacing w:line="240" w:lineRule="auto"/>
        <w:ind w:left="720"/>
      </w:pPr>
      <w:r/>
      <w:hyperlink r:id="rId14">
        <w:r>
          <w:rPr>
            <w:color w:val="0000EE"/>
            <w:u w:val="single"/>
          </w:rPr>
          <w:t>https://www.benzinga.com/insights/news/26/04/52168958/full-transcript-textron-q1-2026-earnings-call</w:t>
        </w:r>
      </w:hyperlink>
      <w:r>
        <w:t xml:space="preserve"> - In the Q1 2026 earnings call, Textron's CFO David Rosenberg reported revenues of $3.7 billion, up 12% from the previous year, and an adjusted EPS of $1.45, up 13%. The company announced plans to separate its Industrial segment from its aerospace and defense businesses, aiming to create a pure-play Aerospace &amp; Defense platform. This strategic move is expected to enhance focus and drive long-term value for stakeholders. The separation is anticipated to be completed within 12 to 18 months, with options including a sale or a tax-free spin-off into a standalone, publicly traded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textron-q1-earnings-call-highlights-2026-05-02/" TargetMode="External"/><Relationship Id="rId10" Type="http://schemas.openxmlformats.org/officeDocument/2006/relationships/hyperlink" Target="https://investor.textron.com/news-releases/news-details/2026/Textron-Reports-First-Quarter-2026-Results-Announces-Intent-to-Separate-its-Industrial-Segment/default.aspx" TargetMode="External"/><Relationship Id="rId11" Type="http://schemas.openxmlformats.org/officeDocument/2006/relationships/hyperlink" Target="https://www.fool.com/earnings/call-transcripts/2026/04/30/textron-txt-q1-2026-earnings-call-transcript/" TargetMode="External"/><Relationship Id="rId12" Type="http://schemas.openxmlformats.org/officeDocument/2006/relationships/hyperlink" Target="https://www.marketbeat.com/earnings/reports/2026-4-30-textron-inc-stock/" TargetMode="External"/><Relationship Id="rId13" Type="http://schemas.openxmlformats.org/officeDocument/2006/relationships/hyperlink" Target="https://stockstory.org/us/stocks/nyse/txt/news/earnings/textron-nysetxt-reports-upbeat-q1-cy2026" TargetMode="External"/><Relationship Id="rId14" Type="http://schemas.openxmlformats.org/officeDocument/2006/relationships/hyperlink" Target="https://www.benzinga.com/insights/news/26/04/52168958/full-transcript-textron-q1-2026-earnings-call" TargetMode="External"/><Relationship Id="rId15" Type="http://schemas.openxmlformats.org/officeDocument/2006/relationships/hyperlink" Target="https://coinunited.io/en/pulse/2026-04-30/textron-q1-2026-earnings-beat-leverage-scenarios-defense-sector-ripple-effec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