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stock rally defies Iran war turmoil as AI and large caps power market optimism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war in Iran has unsettled energy markets, raised the cost of oil and fuel, and prompted warnings from the International Monetary Fund that growth could slow while inflation picks up. Yet equity investors appear to be looking past the disruption. In the US, the Nasdaq has surged back to record territory, with the S&amp;P 500 also hitting a fresh high, as traders bet that the conflict will not derail corporate earnings for long.</w:t>
      </w:r>
      <w:r/>
    </w:p>
    <w:p>
      <w:r/>
      <w:r>
        <w:t>According to NZZ, that optimism is being driven by faith in two things at once: a swift easing of the geopolitical shock and a longer-lasting payoff from artificial intelligence. The newspaper said the Nasdaq has now strung together one of its strongest winning runs in decades, while the broader market has also advanced sharply over the past year and beyond.</w:t>
      </w:r>
      <w:r/>
    </w:p>
    <w:p>
      <w:r/>
      <w:r>
        <w:t>That rally looks expensive by traditional measures. NZZ noted that the S&amp;P 500 is trading on a price-to-earnings ratio well above its decade average, but it also cited UBS, which argues that company profits are still expanding quickly enough to support current valuations. Even so, most of the earnings momentum is concentrated in a narrow group of stocks, especially large chipmakers and energy companies.</w:t>
      </w:r>
      <w:r/>
    </w:p>
    <w:p>
      <w:r/>
      <w:r>
        <w:t>The same concentration of gains helps explain why investors remain willing to pay up for the biggest US technology names. A Federal Reserve Bank of Minneapolis analysis suggests digitalisation could allow firms to generate higher cash flow on invested capital than in the past, while the platform economy may reinforce dominant companies’ pricing power. That is the logic underpinning the huge market capitalisations of firms such as Nvidia and Apple: to justify them, they must keep producing exceptional profits for years. For now, even war-related turbulence has not knocked that thesis off course.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https://www.nzz.ch/wirtschaft/warum-feiert-die-boerse-obwohl-der-iran-krieg-das-wachstum-bremst-der-grund-ist-die-bestechende-form-der-superstarkonzerne-ld.10005107</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https://www.investing.com/news/stock-market-news/nasdaq-sets-record-highs-as-investors-return-to-tech-stocks-4616614</w:t>
        </w:r>
      </w:hyperlink>
      <w:r>
        <w:t xml:space="preserve"> - On April 15, 2026, the Nasdaq Composite reached an intraday all-time high, surpassing 24,020 points, as investors returned to technology stocks. This marked a rebound in risk appetite following concerns over war-related economic disruptions and fears about the labour-force impact of artificial intelligence. The index eclipsed its previous peak of 24,019.99 set on October 29, 2025, when Nvidia's market valuation first crossed $5 trillion. The resurgence in tech stocks indicates renewed confidence in the sector despite earlier market volatility.</w:t>
      </w:r>
      <w:r/>
    </w:p>
    <w:p>
      <w:pPr>
        <w:pStyle w:val="ListNumber"/>
        <w:spacing w:line="240" w:lineRule="auto"/>
        <w:ind w:left="720"/>
      </w:pPr>
      <w:r/>
      <w:hyperlink r:id="rId12">
        <w:r>
          <w:rPr>
            <w:color w:val="0000EE"/>
            <w:u w:val="single"/>
          </w:rPr>
          <w:t>https://www.morganstanley.com/insights/articles/iran-war-oil-shock-stock-market-impacts</w:t>
        </w:r>
      </w:hyperlink>
      <w:r>
        <w:t xml:space="preserve"> - Morgan Stanley's analysis, dated March 18, 2026, examines the economic repercussions of the Iran war's oil shock. The report highlights that such sudden economic disruptions, including wars and energy crises, are often short-lived with limited long-term effects on equity markets. However, the duration of the current conflict is a key risk, as sustained higher oil prices could lead to broader economic challenges, including inflation and potential interest rate hikes. The analysis also notes that rising defence expenditures could widen fiscal deficits and increase long-term Treasury yields, affecting borrowing costs and rate-sensitive markets.</w:t>
      </w:r>
      <w:r/>
    </w:p>
    <w:p>
      <w:pPr>
        <w:pStyle w:val="ListNumber"/>
        <w:spacing w:line="240" w:lineRule="auto"/>
        <w:ind w:left="720"/>
      </w:pPr>
      <w:r/>
      <w:hyperlink r:id="rId11">
        <w:r>
          <w:rPr>
            <w:color w:val="0000EE"/>
            <w:u w:val="single"/>
          </w:rPr>
          <w:t>https://www.schwab.com/learn/story/iran-war-potential-impact-on-global-equities</w:t>
        </w:r>
      </w:hyperlink>
      <w:r>
        <w:t xml:space="preserve"> - Charles Schwab's report from March 13, 2026, discusses the potential impact of the Iran war on global equities. The report notes that the conflict has evolved from a geopolitical event to a global energy supply shock, with disruptions to energy and commodity supplies negatively impacting economic and financial conditions. The longer the conflict persists, the greater the potential economic damage, particularly in Asia and Europe, which are most vulnerable to these disruptions. The report also highlights that even if military activity ends soon, the impacts on growth, inflation, and commodity prices could linger.</w:t>
      </w:r>
      <w:r/>
    </w:p>
    <w:p>
      <w:pPr>
        <w:pStyle w:val="ListNumber"/>
        <w:spacing w:line="240" w:lineRule="auto"/>
        <w:ind w:left="720"/>
      </w:pPr>
      <w:r/>
      <w:hyperlink r:id="rId13">
        <w:r>
          <w:rPr>
            <w:color w:val="0000EE"/>
            <w:u w:val="single"/>
          </w:rPr>
          <w:t>https://www.morganstanley.com/insights/articles/iran-conflict-escalation-global-market-impact</w:t>
        </w:r>
      </w:hyperlink>
      <w:r>
        <w:t xml:space="preserve"> - Morgan Stanley's analysis from March 3, 2026, assesses the market risks stemming from the military strikes against Iran and the potential for broader escalation. The report highlights that a prolonged disruption to tanker traffic through the Strait of Hormuz could have substantial impacts on global energy markets and prices. Despite geopolitical concerns, the physical oil market is well-supplied. The analysis also notes that higher oil prices could boost shares of upstream producers, integrated oil companies, and refiners, but gains may be offset by higher freight costs.</w:t>
      </w:r>
      <w:r/>
    </w:p>
    <w:p>
      <w:pPr>
        <w:pStyle w:val="ListNumber"/>
        <w:spacing w:line="240" w:lineRule="auto"/>
        <w:ind w:left="720"/>
      </w:pPr>
      <w:r/>
      <w:hyperlink r:id="rId14">
        <w:r>
          <w:rPr>
            <w:color w:val="0000EE"/>
            <w:u w:val="single"/>
          </w:rPr>
          <w:t>https://www.morganstanley.com/insights/articles/iran-conflict-three-market-scenarios-investors-consider</w:t>
        </w:r>
      </w:hyperlink>
      <w:r>
        <w:t xml:space="preserve"> - Morgan Stanley's report from April 7, 2026, outlines three potential scenarios for markets in light of the Iran conflict. The report notes that what began as shipping constraints in the Strait of Hormuz is now forcing production shutdowns in the Persian Gulf and beyond, amplifying the global energy supply shock. The analysis expects oil to average $80 to $90 per barrel in 2026, up from prior expectations of around $60. The report also discusses how these scenarios could impact economic growth, inflation, and central bank policies.</w:t>
      </w:r>
      <w:r/>
    </w:p>
    <w:p>
      <w:pPr>
        <w:pStyle w:val="ListNumber"/>
        <w:spacing w:line="240" w:lineRule="auto"/>
        <w:ind w:left="720"/>
      </w:pPr>
      <w:r/>
      <w:hyperlink r:id="rId16">
        <w:r>
          <w:rPr>
            <w:color w:val="0000EE"/>
            <w:u w:val="single"/>
          </w:rPr>
          <w:t>https://www.youtube.com/watch?v=47fbqhGyCV8</w:t>
        </w:r>
      </w:hyperlink>
      <w:r>
        <w:t xml:space="preserve"> - This Bloomberg Television segment from March 12, 2026, discusses the impact of the Iran war on global stock markets. The video highlights how stocks retreated across the world as oil prices kept rising amid widening disruptions to crude transport operations in the Middle East. It also covers the strain in the private credit market, with firms like Morgan Stanley and Cliffwater capping withdrawals from their multibillion-dollar private credit funds. The segment provides insights into the broader economic implications of the conflict.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zz.ch/wirtschaft/warum-feiert-die-boerse-obwohl-der-iran-krieg-das-wachstum-bremst-der-grund-ist-die-bestechende-form-der-superstarkonzerne-ld.10005107" TargetMode="External"/><Relationship Id="rId10" Type="http://schemas.openxmlformats.org/officeDocument/2006/relationships/hyperlink" Target="https://www.investing.com/news/stock-market-news/nasdaq-sets-record-highs-as-investors-return-to-tech-stocks-4616614" TargetMode="External"/><Relationship Id="rId11" Type="http://schemas.openxmlformats.org/officeDocument/2006/relationships/hyperlink" Target="https://www.schwab.com/learn/story/iran-war-potential-impact-on-global-equities" TargetMode="External"/><Relationship Id="rId12" Type="http://schemas.openxmlformats.org/officeDocument/2006/relationships/hyperlink" Target="https://www.morganstanley.com/insights/articles/iran-war-oil-shock-stock-market-impacts" TargetMode="External"/><Relationship Id="rId13" Type="http://schemas.openxmlformats.org/officeDocument/2006/relationships/hyperlink" Target="https://www.morganstanley.com/insights/articles/iran-conflict-escalation-global-market-impact" TargetMode="External"/><Relationship Id="rId14" Type="http://schemas.openxmlformats.org/officeDocument/2006/relationships/hyperlink" Target="https://www.morganstanley.com/insights/articles/iran-conflict-three-market-scenarios-investors-consider"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47fbqhGyCV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