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Vietnamese securities sector faces profit divergence amid global turbulence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Vietnam’s securities industry entered 2026 with stronger top-line expectations, but the first quarter showed a more uneven picture beneath the headline numbers. According to figures compiled from 40 large brokerage firms, combined pre-tax profit came to about VND 7,500 billion, up roughly 21% from a year earlier but 22% lower than the final quarter of 2025. That made it the weakest quarter for the group in the past year, even as the sector continued to benefit from hopes that an upgrade in market status could bring in fresh capital.</w:t>
      </w:r>
      <w:r/>
    </w:p>
    <w:p>
      <w:r/>
      <w:r>
        <w:t>The leadership table shifted at the top. SSI Securities reported consolidated pre-tax profit of VND 1,593 billion, a gain of 33% year on year, according to its first-quarter results, and moved into first place in the industry. VPS followed closely with VND 1,547 billion, up 68% from a year earlier and, unusually, also higher than in the previous quarter. By contrast, TCBS, which had held the profit crown for several quarters, posted VND 1,458 billion in pre-tax profit after an especially strong final quarter of 2025, leaving it below both SSI and VPS despite still delivering double-digit annual growth.</w:t>
      </w:r>
      <w:r/>
    </w:p>
    <w:p>
      <w:r/>
      <w:r>
        <w:t>The quarter also exposed sharp divergence across the sector. More than 20 firms reported losses, with proprietary trading emerging as the most common drag on earnings. CVS Securities extended its losing streak to 15 straight quarters, while Apec Securities remained in the red with a VND 38 billion loss. Smaller names including Viet Securities, Eurocapital, Ky Nguyen Moi and Japan Securities also stayed unprofitable. EVS Securities suffered the steepest reversal, swinging to a loss of VND 197 billion from a profit of VND 18 billion a year earlier, while T-Cap Securities, BIS Securities and Finhay Securities also reported losses.</w:t>
      </w:r>
      <w:r/>
    </w:p>
    <w:p>
      <w:r/>
      <w:r>
        <w:t>Brokerages have increasingly leaned on their own investment books to protect returns as commission competition and margin lending pressure margins, but that strategy has made results more vulnerable to market swings. Companies have pointed to turbulence in global risk assets, including shocks linked to tensions in the Middle East, as a factor behind provisioning and portfolio losses. Even so, the biggest players remain optimistic. At recent annual meetings, TCBS set targets for 2026 revenue of VND 13,227 billion and pre-tax profit of VND 7,535 billion; VPBankS projected revenue of VND 11,074 billion and profit of VND 6,453 billion; and SSI approved a plan for revenue of VND 15,660 billion and pre-tax profit of VND 5,838 billion, which would be its highest profit on record if achieved.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[5]</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[3]</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https://news.laodong.vn/kinh-doanh/cong-ty-chung-khoan-ky-vong-loi-nhuan-tang-manh-sau-nang-hang-thi-truong-1695349.ldo</w:t>
        </w:r>
      </w:hyperlink>
      <w:r>
        <w:t xml:space="preserve"> - Please view link - unable to able to access data</w:t>
      </w:r>
      <w:r/>
    </w:p>
    <w:p>
      <w:pPr>
        <w:pStyle w:val="ListNumber"/>
        <w:spacing w:line="240" w:lineRule="auto"/>
        <w:ind w:left="720"/>
      </w:pPr>
      <w:r/>
      <w:hyperlink r:id="rId9">
        <w:r>
          <w:rPr>
            <w:color w:val="0000EE"/>
            <w:u w:val="single"/>
          </w:rPr>
          <w:t>https://news.laodong.vn/kinh-doanh/cong-ty-chung-khoan-ky-vong-loi-nhuan-tang-manh-sau-nang-hang-thi-truong-1695349.ldo</w:t>
        </w:r>
      </w:hyperlink>
      <w:r>
        <w:t xml:space="preserve"> - This article discusses the financial performance of 40 large-scale securities companies in Vietnam during the first quarter of 2026. It highlights a total profit of approximately 7,500 billion VND, marking a 21% increase compared to the same period in 2025 but a 22% decrease from the previous quarter. The article also details the performance of leading companies like SSI Securities Company and VPS, as well as the challenges faced by others, including losses attributed to proprietary trading and market fluctuations.</w:t>
      </w:r>
      <w:r/>
    </w:p>
    <w:p>
      <w:pPr>
        <w:pStyle w:val="ListNumber"/>
        <w:spacing w:line="240" w:lineRule="auto"/>
        <w:ind w:left="720"/>
      </w:pPr>
      <w:r/>
      <w:hyperlink r:id="rId13">
        <w:r>
          <w:rPr>
            <w:color w:val="0000EE"/>
            <w:u w:val="single"/>
          </w:rPr>
          <w:t>https://www.vietnam.vn/en/cong-ty-chung-khoan-don-dap-bao-loi-nhuan-ky-luc</w:t>
        </w:r>
      </w:hyperlink>
      <w:r>
        <w:t xml:space="preserve"> - This article reports on the record profits announced by several securities companies in Vietnam for the year 2025. It mentions SSI Securities Company achieving a pre-tax profit of nearly 4,859 billion VND, an increase of 45% compared to 2024, and VIX Securities Company reporting a pre-tax profit of 1,601.4 billion VND, 11.5 times higher than the same period in 2024.</w:t>
      </w:r>
      <w:r/>
    </w:p>
    <w:p>
      <w:pPr>
        <w:pStyle w:val="ListNumber"/>
        <w:spacing w:line="240" w:lineRule="auto"/>
        <w:ind w:left="720"/>
      </w:pPr>
      <w:r/>
      <w:hyperlink r:id="rId10">
        <w:r>
          <w:rPr>
            <w:color w:val="0000EE"/>
            <w:u w:val="single"/>
          </w:rPr>
          <w:t>https://aveluro.com/news/SSI/earnings-beat-2026-04-20-ssi-lai-hop-nhat-gan-1600-ty-quy-12026-quan-quan-nganh-chung-khoan</w:t>
        </w:r>
      </w:hyperlink>
      <w:r>
        <w:t xml:space="preserve"> - This article highlights SSI Securities Corporation's strong financial performance in the first quarter of 2026, reporting a consolidated pre-tax profit of VND 1,593 billion, leading the securities sector. The parent company's pre-tax profit grew 44% year-on-year to VND 1,461 billion, driven by robust growth across brokerage, margin lending, and investment banking segments.</w:t>
      </w:r>
      <w:r/>
    </w:p>
    <w:p>
      <w:pPr>
        <w:pStyle w:val="ListNumber"/>
        <w:spacing w:line="240" w:lineRule="auto"/>
        <w:ind w:left="720"/>
      </w:pPr>
      <w:r/>
      <w:hyperlink r:id="rId11">
        <w:r>
          <w:rPr>
            <w:color w:val="0000EE"/>
            <w:u w:val="single"/>
          </w:rPr>
          <w:t>https://aveluro.com/news/HDC/earnings-beat-2026-04-19-cap-nhat-bctc-ngay-194-nhua-binh-minh-fpts-scs-cong-bo</w:t>
        </w:r>
      </w:hyperlink>
      <w:r>
        <w:t xml:space="preserve"> - This article reports on HD Securities (HDC) achieving a pre-tax profit of VND 352 billion in the first quarter of 2026, a 259% year-over-year increase. This performance contrasts with mixed results from peers like FPTS (+7%) and APEC Securities (loss of VND 38B), highlighting HDC's standout growth amid sector volatility.</w:t>
      </w:r>
      <w:r/>
    </w:p>
    <w:p>
      <w:pPr>
        <w:pStyle w:val="ListNumber"/>
        <w:spacing w:line="240" w:lineRule="auto"/>
        <w:ind w:left="720"/>
      </w:pPr>
      <w:r/>
      <w:hyperlink r:id="rId14">
        <w:r>
          <w:rPr>
            <w:color w:val="0000EE"/>
            <w:u w:val="single"/>
          </w:rPr>
          <w:t>https://www.vietnam.vn/en/chi-phi-moi-gioi-tang-cao-loi-nhuan-chung-khoan-dnse-quy-iv-2025-giam-manh</w:t>
        </w:r>
      </w:hyperlink>
      <w:r>
        <w:t xml:space="preserve"> - This article discusses the sharp decline in profits for DNSE Securities Joint Stock Company in the fourth quarter of 2025. Despite an increase in operating revenue, expenses rose even more sharply, causing DNSE's after-tax profit to decrease by 72% compared to the same period last year.</w:t>
      </w:r>
      <w:r/>
    </w:p>
    <w:p>
      <w:pPr>
        <w:pStyle w:val="ListNumber"/>
        <w:spacing w:line="240" w:lineRule="auto"/>
        <w:ind w:left="720"/>
      </w:pPr>
      <w:r/>
      <w:hyperlink r:id="rId12">
        <w:r>
          <w:rPr>
            <w:color w:val="0000EE"/>
            <w:u w:val="single"/>
          </w:rPr>
          <w:t>https://aveluro.com/news/HSC/earnings-beat-2026-04-20-cap-nhat-so-lieu-ctck-chieu-ngay-204-tap-nap-cong-bo-bctc-quy-1-xuat-hien-muc-ta</w:t>
        </w:r>
      </w:hyperlink>
      <w:r>
        <w:t xml:space="preserve"> - This article reports on the financial performance of various Vietnamese securities companies in the first quarter of 2026. It highlights ORS (Tiên Phong Securities) posting a pre-tax profit of VND 42 billion, representing a 1,957% year-on-year surge, the most dramatic growth among reporting securities firms. HSC reported a 28% profit increase to VND 363 billion, while CTS saw a 38% decline to VND 82 billion.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laodong.vn/kinh-doanh/cong-ty-chung-khoan-ky-vong-loi-nhuan-tang-manh-sau-nang-hang-thi-truong-1695349.ldo" TargetMode="External"/><Relationship Id="rId10" Type="http://schemas.openxmlformats.org/officeDocument/2006/relationships/hyperlink" Target="https://aveluro.com/news/SSI/earnings-beat-2026-04-20-ssi-lai-hop-nhat-gan-1600-ty-quy-12026-quan-quan-nganh-chung-khoan" TargetMode="External"/><Relationship Id="rId11" Type="http://schemas.openxmlformats.org/officeDocument/2006/relationships/hyperlink" Target="https://aveluro.com/news/HDC/earnings-beat-2026-04-19-cap-nhat-bctc-ngay-194-nhua-binh-minh-fpts-scs-cong-bo" TargetMode="External"/><Relationship Id="rId12" Type="http://schemas.openxmlformats.org/officeDocument/2006/relationships/hyperlink" Target="https://aveluro.com/news/HSC/earnings-beat-2026-04-20-cap-nhat-so-lieu-ctck-chieu-ngay-204-tap-nap-cong-bo-bctc-quy-1-xuat-hien-muc-ta" TargetMode="External"/><Relationship Id="rId13" Type="http://schemas.openxmlformats.org/officeDocument/2006/relationships/hyperlink" Target="https://www.vietnam.vn/en/cong-ty-chung-khoan-don-dap-bao-loi-nhuan-ky-luc" TargetMode="External"/><Relationship Id="rId14" Type="http://schemas.openxmlformats.org/officeDocument/2006/relationships/hyperlink" Target="https://www.vietnam.vn/en/chi-phi-moi-gioi-tang-cao-loi-nhuan-chung-khoan-dnse-quy-iv-2025-giam-manh"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