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gains momentum amid tech earnings and economic resilience, but geopolitical tensions cast shadow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Wall Street extended its spring advance last week, but the tone shifted as investors balanced stronger-than-expected earnings against renewed geopolitical anxiety and a rise in oil prices. The S&amp;P 500 and Nasdaq Composite both closed at record highs several times during the week, and according to the article’s figures they finished the five-session stretch higher, helped by a wave of Big Tech results and a generally resilient reading of the U.S. economy. That momentum, however, was interrupted on 28 April, when major indexes slipped as traders reassessed the impact of Middle East tensions on energy markets and AI-heavy shares came under pressure.</w:t>
      </w:r>
      <w:r/>
    </w:p>
    <w:p>
      <w:r/>
      <w:r>
        <w:t>The biggest driver remained corporate America, especially the large technology platforms reporting late in the week. Reuters-style market coverage in the supplied summaries shows that Alphabet stood out after producing stronger-than-expected profit, while Amazon also drew support from a solid quarter and Microsoft and Meta delivered results that were more mixed in the market’s eyes. Microsoft’s shares fell after investors worried about the durability of parts of its software model, even though cloud growth guidance remained encouraging. Meta was punished more severely after increasing planned capital spending, a move that sharpened doubts about whether its AI investment is yet earning enough faith from shareholders. Apple, meanwhile, joined the rally with a better-than-feared update that lifted its shares further.</w:t>
      </w:r>
      <w:r/>
    </w:p>
    <w:p>
      <w:r/>
      <w:r>
        <w:t>Outside the megacap names, the week’s data releases reinforced the view that the economy is still holding up. The Federal Reserve left rates unchanged and Jerome Powell said growth remained solid and consumer spending was still hanging in well. Visa and Mastercard echoed that message in earnings commentary, describing consumer and business spending as healthy. Labour-market figures also pointed to stability, with initial jobless claims falling to a level not seen since 1969, while first-quarter GDP grew at a 2% annualised pace, slower than expected but a clear improvement on the previous quarter’s 0.5%.</w:t>
      </w:r>
      <w:r/>
    </w:p>
    <w:p>
      <w:r/>
      <w:r>
        <w:t>That combination of sturdy earnings and a still-firm economy helped stocks recover quickly from earlier oil-linked jitters. AP reported that by 30 April the S&amp;P 500 and Dow had climbed to fresh records, capping their best month in more than five years, while the Nasdaq also finished at an all-time high. Yet the week also underscored how fragile the rally can be if energy costs keep rising or if investors become less forgiving of rich valuations, particularly in the AI trade. For now, however, Wall Street appears more willing to look through the noise than it was a few weeks ago.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https://dieselgasoil.com/the-sp-500-and-nasdaq-kept-their-record-rallies-going-here-are-3-key-takeaways/</w:t>
        </w:r>
      </w:hyperlink>
      <w:r>
        <w:t xml:space="preserve"> - Please view link - unable to able to access data</w:t>
      </w:r>
      <w:r/>
    </w:p>
    <w:p>
      <w:pPr>
        <w:pStyle w:val="ListNumber"/>
        <w:spacing w:line="240" w:lineRule="auto"/>
        <w:ind w:left="720"/>
      </w:pPr>
      <w:r/>
      <w:hyperlink r:id="rId10">
        <w:r>
          <w:rPr>
            <w:color w:val="0000EE"/>
            <w:u w:val="single"/>
          </w:rPr>
          <w:t>https://apnews.com/article/b147717d731d3f7cfaf27a9625715c21</w:t>
        </w:r>
      </w:hyperlink>
      <w:r>
        <w:t xml:space="preserve"> - On April 28, 2026, major U.S. stock indexes declined, halting Wall Street's recent record-setting rally. The S&amp;P 500 dropped 0.5%, the Dow Jones Industrial Average fell 0.1%, and the Nasdaq composite declined 0.9%. The downturn was influenced by falling AI and semiconductor stocks, particularly Nvidia and Broadcom, and a surge in oil prices due to uncertainty surrounding the reopening of the Strait of Hormuz. Despite the decline, year-to-date figures remained positive, with the S&amp;P 500 up 4.3%, the Dow 2.2%, and the Nasdaq 6.1%.</w:t>
      </w:r>
      <w:r/>
    </w:p>
    <w:p>
      <w:pPr>
        <w:pStyle w:val="ListNumber"/>
        <w:spacing w:line="240" w:lineRule="auto"/>
        <w:ind w:left="720"/>
      </w:pPr>
      <w:r/>
      <w:hyperlink r:id="rId12">
        <w:r>
          <w:rPr>
            <w:color w:val="0000EE"/>
            <w:u w:val="single"/>
          </w:rPr>
          <w:t>https://apnews.com/article/4e1442eeb72e72fc921e6804287d2b89</w:t>
        </w:r>
      </w:hyperlink>
      <w:r>
        <w:t xml:space="preserve"> - On April 30, 2026, U.S. stock markets surged to record highs, buoyed by strong corporate earnings. The S&amp;P 500 rose 1% to 7,209.01, closing out its best month in over five years. The Dow Jones Industrial Average jumped 1.6% to 49,652.14, and the Nasdaq composite gained 0.9% to reach 24,892.31. Alphabet was a standout performer, delivering stronger-than-expected profits that helped lift tech stocks. For the week, all major indexes posted gains, with the Nasdaq up 7.1% year-to-date.</w:t>
      </w:r>
      <w:r/>
    </w:p>
    <w:p>
      <w:pPr>
        <w:pStyle w:val="ListNumber"/>
        <w:spacing w:line="240" w:lineRule="auto"/>
        <w:ind w:left="720"/>
      </w:pPr>
      <w:r/>
      <w:hyperlink r:id="rId11">
        <w:r>
          <w:rPr>
            <w:color w:val="0000EE"/>
            <w:u w:val="single"/>
          </w:rPr>
          <w:t>https://apnews.com/article/fae9ccf404e6cb4a50360e32c2f9b930</w:t>
        </w:r>
      </w:hyperlink>
      <w:r>
        <w:t xml:space="preserve"> - On April 27, 2026, the U.S. stock market saw modest movements amid rising uncertainty surrounding the ongoing Iran war, which slowed the market's recent record-breaking rally. The S&amp;P 500 inched up 0.1%, reaching a new all-time high of 7,173.91, while the Nasdaq composite climbed 0.2% to a record 24,887.10. Conversely, the Dow Jones Industrial Average declined by 0.1%, closing at 49,167.79. Crude oil prices rose more than 2% due to continued disruption of tanker traffic through the Strait of Hormuz.</w:t>
      </w:r>
      <w:r/>
    </w:p>
    <w:p>
      <w:pPr>
        <w:pStyle w:val="ListNumber"/>
        <w:spacing w:line="240" w:lineRule="auto"/>
        <w:ind w:left="720"/>
      </w:pPr>
      <w:r/>
      <w:hyperlink r:id="rId14">
        <w:r>
          <w:rPr>
            <w:color w:val="0000EE"/>
            <w:u w:val="single"/>
          </w:rPr>
          <w:t>https://www.investing.com/news/stock-market-news/sp-500-ends-higher-as-markets-weigh-rising-yields-upbeat-corporate-results-3392967</w:t>
        </w:r>
      </w:hyperlink>
      <w:r>
        <w:t xml:space="preserve"> - On April 24, 2024, the S&amp;P 500 closed higher in choppy trading, as investors weighed an uptick in Treasury yields amid positive corporate results, particularly from technology giants. An auction of a record $70 billion worth of five-year U.S. Treasury notes helped to push bond yields higher and had weighed on equities. The benchmark 10-year Treasury note rose five basis points to 4.6459%. The Dow finished lower while the Nasdaq ended higher. Seven out of 11 S&amp;P 500 sectors made gains led by stocks in consumer staples, utilities, consumer discretionary, and real estate.</w:t>
      </w:r>
      <w:r/>
    </w:p>
    <w:p>
      <w:pPr>
        <w:pStyle w:val="ListNumber"/>
        <w:spacing w:line="240" w:lineRule="auto"/>
        <w:ind w:left="720"/>
      </w:pPr>
      <w:r/>
      <w:hyperlink r:id="rId14">
        <w:r>
          <w:rPr>
            <w:color w:val="0000EE"/>
            <w:u w:val="single"/>
          </w:rPr>
          <w:t>https://www.investing.com/news/stock-market-news/sp-500-ends-higher-as-markets-weigh-rising-yields-upbeat-corporate-results-3392967</w:t>
        </w:r>
      </w:hyperlink>
      <w:r>
        <w:t xml:space="preserve"> - On April 24, 2024, the S&amp;P 500 closed higher in choppy trading, as investors weighed an uptick in Treasury yields amid positive corporate results, particularly from technology giants. An auction of a record $70 billion worth of five-year U.S. Treasury notes helped to push bond yields higher and had weighed on equities. The benchmark 10-year Treasury note rose five basis points to 4.6459%. The Dow finished lower while the Nasdaq ended higher. Seven out of 11 S&amp;P 500 sectors made gains led by stocks in consumer staples, utilities, consumer discretionary, and real estate.</w:t>
      </w:r>
      <w:r/>
    </w:p>
    <w:p>
      <w:pPr>
        <w:pStyle w:val="ListNumber"/>
        <w:spacing w:line="240" w:lineRule="auto"/>
        <w:ind w:left="720"/>
      </w:pPr>
      <w:r/>
      <w:hyperlink r:id="rId15">
        <w:r>
          <w:rPr>
            <w:color w:val="0000EE"/>
            <w:u w:val="single"/>
          </w:rPr>
          <w:t>https://apnews.com/article/7485c23881d5b982ce305326da88c770</w:t>
        </w:r>
      </w:hyperlink>
      <w:r>
        <w:t xml:space="preserve"> - On April 12, 2024, U.S. stock markets experienced a significant drop as the S&amp;P 500 fell by 1.5%, the Dow Jones Industrial Average decreased by 1.2%, and the Nasdaq composite declined by 1.6%. Concerns over Middle East tensions and investors seeking safer financial assets led to a fall in Treasury yields. JPMorgan Chase contributed notably to market downturns after providing a less favorable income forecast than analysts anticipated. Companies face heightened profit performance expectations, especially with the prospect of sustained high-interest rates. Throughout the week, the S&amp;P 500, Dow, Nasdaq, and Russell 2000 all witnessed declines of 1.6%, 2.4%, 0.5%, and 2.9%, respectively. However, on a year-to-date basis, the S&amp;P 500 and Nasdaq remained up by 7.4% and 7.8%, respectively, while the Dow showed a modest gain of 0.8%, and the Russell 2000 had a slight decrease of 1.2%.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eselgasoil.com/the-sp-500-and-nasdaq-kept-their-record-rallies-going-here-are-3-key-takeaways/" TargetMode="External"/><Relationship Id="rId10" Type="http://schemas.openxmlformats.org/officeDocument/2006/relationships/hyperlink" Target="https://apnews.com/article/b147717d731d3f7cfaf27a9625715c21" TargetMode="External"/><Relationship Id="rId11" Type="http://schemas.openxmlformats.org/officeDocument/2006/relationships/hyperlink" Target="https://apnews.com/article/fae9ccf404e6cb4a50360e32c2f9b930" TargetMode="External"/><Relationship Id="rId12" Type="http://schemas.openxmlformats.org/officeDocument/2006/relationships/hyperlink" Target="https://apnews.com/article/4e1442eeb72e72fc921e6804287d2b89" TargetMode="External"/><Relationship Id="rId13" Type="http://schemas.openxmlformats.org/officeDocument/2006/relationships/hyperlink" Target="https://www.noahwire.com" TargetMode="External"/><Relationship Id="rId14" Type="http://schemas.openxmlformats.org/officeDocument/2006/relationships/hyperlink" Target="https://www.investing.com/news/stock-market-news/sp-500-ends-higher-as-markets-weigh-rising-yields-upbeat-corporate-results-3392967" TargetMode="External"/><Relationship Id="rId15" Type="http://schemas.openxmlformats.org/officeDocument/2006/relationships/hyperlink" Target="https://apnews.com/article/7485c23881d5b982ce305326da88c7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