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Wallet linked to insider trading makes $1.13 million profit from LAB surge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wallet flagged by blockchain analysts as potentially tied to insider activity has emerged with an estimated $1.13 million profit from LAB, after the token’s price multiplied roughly tenfold over the past month. According to EmberCN, the address built a position of 575,000 LAB tokens for about $128,000 at an average cost of $0.20 before moving the holdings to Gate.io and KuCoin roughly 30 minutes before the report, a sequence that has prompted renewed concern over whether the rally was purely market-driven.</w:t>
      </w:r>
      <w:r/>
    </w:p>
    <w:p>
      <w:r/>
      <w:r>
        <w:t>The trade has drawn attention because the wallet appears to have accumulated the tokens over several weeks and then exited just as LAB’s surge reached its peak. Bitget and Lookonchain both echoed EmberCN’s figures, saying the stash was then worth about $1.26 million, implying the gain was secured by unusually well-timed transfers to centralised exchanges. Phemex also reported that LAB climbed from about $0.20 to $2.38 over the month, underscoring the scale of the move.</w:t>
      </w:r>
      <w:r/>
    </w:p>
    <w:p>
      <w:r/>
      <w:r>
        <w:t>Such cases have become an increasing focus for regulators as blockchain data makes large, suspicious flows easier to trace. In 2024, the US Securities and Exchange Commission said it brought fraud charges against three companies and nine individuals accused of market-manipulation schemes involving crypto assets, alleging they created a false impression of active trading to lure retail buyers. That backdrop has sharpened scrutiny of token launches and trading surges that may not reflect genuine demand.</w:t>
      </w:r>
      <w:r/>
    </w:p>
    <w:p>
      <w:r/>
      <w:r>
        <w:t>For traders, the episode is another reminder that abrupt price rises in smaller tokens can conceal concentrated positions and coordinated activity. Analysts often urge investors to look closely at wallet behaviour, project transparency and exchange flows before chasing momentum, especially when a rally is accompanied by a narrow set of addresses accounting for a large share of activity. In LAB’s case, the combination of a rapid ascent and a perfectly timed exit is likely to keep questions about market fairness in focus.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https://bitcoinworld.co.in/insider-wallet-profits-lab-surge/</w:t>
        </w:r>
      </w:hyperlink>
      <w:r>
        <w:t xml:space="preserve"> - Please view link - unable to able to access data</w:t>
      </w:r>
      <w:r/>
    </w:p>
    <w:p>
      <w:pPr>
        <w:pStyle w:val="ListNumber"/>
        <w:spacing w:line="240" w:lineRule="auto"/>
        <w:ind w:left="720"/>
      </w:pPr>
      <w:r/>
      <w:hyperlink r:id="rId10">
        <w:r>
          <w:rPr>
            <w:color w:val="0000EE"/>
            <w:u w:val="single"/>
          </w:rPr>
          <w:t>https://www.bitget.com/news/detail/12560605394903</w:t>
        </w:r>
      </w:hyperlink>
      <w:r>
        <w:t xml:space="preserve"> - An alleged 'insider trading' address has realised over a 10x gain on LAB tokens, profiting $1.13 million. The address accumulated 575,000 LAB tokens at $0.20 each, totalling $128,000, and transferred them to a centralised exchange to cash out. The tokens are now valued at $1.26 million, resulting in a profit of $1.13 million. (</w:t>
      </w:r>
      <w:hyperlink r:id="rId16">
        <w:r>
          <w:rPr>
            <w:color w:val="0000EE"/>
            <w:u w:val="single"/>
          </w:rPr>
          <w:t>bitget.com</w:t>
        </w:r>
      </w:hyperlink>
      <w:r>
        <w:t>)</w:t>
      </w:r>
      <w:r/>
    </w:p>
    <w:p>
      <w:pPr>
        <w:pStyle w:val="ListNumber"/>
        <w:spacing w:line="240" w:lineRule="auto"/>
        <w:ind w:left="720"/>
      </w:pPr>
      <w:r/>
      <w:hyperlink r:id="rId11">
        <w:r>
          <w:rPr>
            <w:color w:val="0000EE"/>
            <w:u w:val="single"/>
          </w:rPr>
          <w:t>https://cryptonews.net/news/altcoins/32799795/</w:t>
        </w:r>
      </w:hyperlink>
      <w:r>
        <w:t xml:space="preserve"> - A wallet suspected of being an insider or market maker realised an estimated profit of $1.13 million from the LAB token, which surged tenfold over the past month. The wallet accumulated 575,000 LAB tokens for $128,000 at an average price of $0.20 and deposited them into Gate.io and KuCoin approximately 30 minutes before the report. (</w:t>
      </w:r>
      <w:hyperlink r:id="rId17">
        <w:r>
          <w:rPr>
            <w:color w:val="0000EE"/>
            <w:u w:val="single"/>
          </w:rPr>
          <w:t>cryptonews.net</w:t>
        </w:r>
      </w:hyperlink>
      <w:r>
        <w:t>)</w:t>
      </w:r>
      <w:r/>
    </w:p>
    <w:p>
      <w:pPr>
        <w:pStyle w:val="ListNumber"/>
        <w:spacing w:line="240" w:lineRule="auto"/>
        <w:ind w:left="720"/>
      </w:pPr>
      <w:r/>
      <w:hyperlink r:id="rId12">
        <w:r>
          <w:rPr>
            <w:color w:val="0000EE"/>
            <w:u w:val="single"/>
          </w:rPr>
          <w:t>https://phemex.com/news/article/whale-nets-113m-profit-from-10x-surge-in-lab-token-78180</w:t>
        </w:r>
      </w:hyperlink>
      <w:r>
        <w:t xml:space="preserve"> - A whale realised a $1.13 million profit following a tenfold increase in the price of LAB tokens. Over the past month, LAB's price surged from $0.20 to $2.38. The whale accumulated 575,000 LAB tokens at $0.20 each, totalling $128,000, and transferred these tokens to a centralised exchange, capitalising on the price surge to achieve a total value of $1.26 million. (</w:t>
      </w:r>
      <w:hyperlink r:id="rId18">
        <w:r>
          <w:rPr>
            <w:color w:val="0000EE"/>
            <w:u w:val="single"/>
          </w:rPr>
          <w:t>phemex.com</w:t>
        </w:r>
      </w:hyperlink>
      <w:r>
        <w:t>)</w:t>
      </w:r>
      <w:r/>
    </w:p>
    <w:p>
      <w:pPr>
        <w:pStyle w:val="ListNumber"/>
        <w:spacing w:line="240" w:lineRule="auto"/>
        <w:ind w:left="720"/>
      </w:pPr>
      <w:r/>
      <w:hyperlink r:id="rId13">
        <w:r>
          <w:rPr>
            <w:color w:val="0000EE"/>
            <w:u w:val="single"/>
          </w:rPr>
          <w:t>https://www.lookonchain.com/feeds/55600</w:t>
        </w:r>
      </w:hyperlink>
      <w:r>
        <w:t xml:space="preserve"> - An alleged 'whale' address realised over 10x gains on LAB, profiting $1.13 million. Per EmberCN monitoring, the crypto asset LAB surged 10x over the past month, climbing from $0.20 to $2.38. The suspected insider-trading whale address accumulated 575,000 LAB ($128,000 worth) one month before the surge, when prices hovered at $0.20. Just 30 minutes ago, the whale transferred all 575k LAB to a centralised exchange to cash out. The holding is now valued at $1.26 million, netting the whale a $1.13 million profit. (</w:t>
      </w:r>
      <w:hyperlink r:id="rId19">
        <w:r>
          <w:rPr>
            <w:color w:val="0000EE"/>
            <w:u w:val="single"/>
          </w:rPr>
          <w:t>lookonchain.com</w:t>
        </w:r>
      </w:hyperlink>
      <w:r>
        <w:t>)</w:t>
      </w:r>
      <w:r/>
    </w:p>
    <w:p>
      <w:pPr>
        <w:pStyle w:val="ListNumber"/>
        <w:spacing w:line="240" w:lineRule="auto"/>
        <w:ind w:left="720"/>
      </w:pPr>
      <w:r/>
      <w:hyperlink r:id="rId20">
        <w:r>
          <w:rPr>
            <w:color w:val="0000EE"/>
            <w:u w:val="single"/>
          </w:rPr>
          <w:t>https://www.thechainpost.com/news/pantera-capital-moves-221m-of-ondo-on-chain-watchers-flag-possible-pre-sale-exchange-flow-f96337</w:t>
        </w:r>
      </w:hyperlink>
      <w:r>
        <w:t xml:space="preserve"> - Pantera Capital is at the centre of fresh ONDO chatter after an on-chain transfer moved 83.9 million ONDO, worth $22.11 million, to an anonymous wallet, according to on-chain analytics firm EmberCN. EmberCN identified the sender as an address linked to Pantera Capital and noted that the recipient wallet has a history of receiving ONDO. The same address previously received about 34.28 million ONDO, and those tokens were later moved to Coinbase Prime, which BitcoinWorld describes as a venue used by institutional investors. (</w:t>
      </w:r>
      <w:hyperlink r:id="rId21">
        <w:r>
          <w:rPr>
            <w:color w:val="0000EE"/>
            <w:u w:val="single"/>
          </w:rPr>
          <w:t>thechainpost.com</w:t>
        </w:r>
      </w:hyperlink>
      <w:r>
        <w:t>)</w:t>
      </w:r>
      <w:r/>
    </w:p>
    <w:p>
      <w:pPr>
        <w:pStyle w:val="ListNumber"/>
        <w:spacing w:line="240" w:lineRule="auto"/>
        <w:ind w:left="720"/>
      </w:pPr>
      <w:r/>
      <w:hyperlink r:id="rId14">
        <w:r>
          <w:rPr>
            <w:color w:val="0000EE"/>
            <w:u w:val="single"/>
          </w:rPr>
          <w:t>https://www.sec.gov/newsroom/press-releases/2024-166</w:t>
        </w:r>
      </w:hyperlink>
      <w:r>
        <w:t xml:space="preserve"> - The Securities and Exchange Commission (SEC) announced fraud charges against three companies purporting to be market makers and nine individuals for engaging in schemes to manipulate the markets for various crypto assets being offered and sold as securities to retail investors. As alleged, the schemes were intended to induce investor victims to purchase the crypto assets by creating the false appearance of an active trading market for them. (</w:t>
      </w:r>
      <w:hyperlink r:id="rId22">
        <w:r>
          <w:rPr>
            <w:color w:val="0000EE"/>
            <w:u w:val="single"/>
          </w:rPr>
          <w:t>sec.gov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coinworld.co.in/insider-wallet-profits-lab-surge/" TargetMode="External"/><Relationship Id="rId10" Type="http://schemas.openxmlformats.org/officeDocument/2006/relationships/hyperlink" Target="https://www.bitget.com/news/detail/12560605394903" TargetMode="External"/><Relationship Id="rId11" Type="http://schemas.openxmlformats.org/officeDocument/2006/relationships/hyperlink" Target="https://cryptonews.net/news/altcoins/32799795/" TargetMode="External"/><Relationship Id="rId12" Type="http://schemas.openxmlformats.org/officeDocument/2006/relationships/hyperlink" Target="https://phemex.com/news/article/whale-nets-113m-profit-from-10x-surge-in-lab-token-78180" TargetMode="External"/><Relationship Id="rId13" Type="http://schemas.openxmlformats.org/officeDocument/2006/relationships/hyperlink" Target="https://www.lookonchain.com/feeds/55600" TargetMode="External"/><Relationship Id="rId14" Type="http://schemas.openxmlformats.org/officeDocument/2006/relationships/hyperlink" Target="https://www.sec.gov/newsroom/press-releases/2024-166" TargetMode="External"/><Relationship Id="rId15" Type="http://schemas.openxmlformats.org/officeDocument/2006/relationships/hyperlink" Target="https://www.noahwire.com" TargetMode="External"/><Relationship Id="rId16" Type="http://schemas.openxmlformats.org/officeDocument/2006/relationships/hyperlink" Target="https://www.bitget.com/news/detail/12560605394903?utm_source=openai" TargetMode="External"/><Relationship Id="rId17" Type="http://schemas.openxmlformats.org/officeDocument/2006/relationships/hyperlink" Target="https://cryptonews.net/news/altcoins/32799795/?utm_source=openai" TargetMode="External"/><Relationship Id="rId18" Type="http://schemas.openxmlformats.org/officeDocument/2006/relationships/hyperlink" Target="https://phemex.com/news/article/whale-nets-113m-profit-from-10x-surge-in-lab-token-78180?utm_source=openai" TargetMode="External"/><Relationship Id="rId19" Type="http://schemas.openxmlformats.org/officeDocument/2006/relationships/hyperlink" Target="https://www.lookonchain.com/feeds/55600?utm_source=openai" TargetMode="External"/><Relationship Id="rId20" Type="http://schemas.openxmlformats.org/officeDocument/2006/relationships/hyperlink" Target="https://www.thechainpost.com/news/pantera-capital-moves-221m-of-ondo-on-chain-watchers-flag-possible-pre-sale-exchange-flow-f96337" TargetMode="External"/><Relationship Id="rId21" Type="http://schemas.openxmlformats.org/officeDocument/2006/relationships/hyperlink" Target="https://www.thechainpost.com/news/pantera-capital-moves-221m-of-ondo-on-chain-watchers-flag-possible-pre-sale-exch-f96337?utm_source=openai" TargetMode="External"/><Relationship Id="rId22" Type="http://schemas.openxmlformats.org/officeDocument/2006/relationships/hyperlink" Target="https://www.sec.gov/newsroom/press-releases/2024-16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