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evolving sustainability debate shifts focus from adoption to systemic control and accountability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Australia’s sustainability debate is moving beyond adoption and into the harder questions of control, cost and accountability. In the latest ESG Snapshot from the Business Council for Sustainable Development Australia, the recurring theme is that electrification, data governance, approvals and nature markets are no longer fringe policy issues; they are becoming core business risks and investment decisions.</w:t>
      </w:r>
      <w:r/>
    </w:p>
    <w:p>
      <w:r/>
      <w:r>
        <w:t>Electric vehicle charging is a good example. What began as a question of uptake is now being framed around infrastructure ownership, network charging and who ultimately pays. The week’s coverage also pointed to apartment charging as a missing piece in urban electrification, while broader discussion of road-user charging showed that pressure is building for a more durable funding model than EV-specific taxes. That shift matters because it moves the debate from consumer incentives to system design, and from private convenience to public cost recovery.</w:t>
      </w:r>
      <w:r/>
    </w:p>
    <w:p>
      <w:r/>
      <w:r>
        <w:t>Power-system reliability is also changing in ways that are reshaping the transition narrative. AEMO data highlighted batteries taking a larger role at peak demand, reducing reliance on gas at precisely the times when the grid is most exposed. At the same time, Queensland’s clean-energy reset has emerged as a warning sign for investors, with policy changes raising fresh doubts about the pace and certainty of renewable and storage build-out. The policy environment in Australia is therefore becoming more fragmented even as demand for cleaner and more flexible power grows.</w:t>
      </w:r>
      <w:r/>
    </w:p>
    <w:p>
      <w:r/>
      <w:r>
        <w:t>Regulation is tightening alongside that uncertainty. APRA has warned that AI adoption is advancing faster than governance and assurance practices, underlining the need for boards to treat artificial intelligence as a risk issue rather than simply an efficiency tool. On the environment side, the proposed Matters of National Environmental Significance standard and the broader EPBC reform agenda are expected to raise the bar on cumulative impacts, offsets and approval evidence. Biodiversity markets are also moving toward more formal rules, with consultation on a draft credit standard bringing integrity, permanence and quality into sharper focus.</w:t>
      </w:r>
      <w:r/>
    </w:p>
    <w:p>
      <w:r/>
      <w:r>
        <w:t>Corporate strategy is being pulled in the same direction. Zenobē’s financing package for electric freight signals that heavy transport is edging from pilot phase to commercial test, while Tesla Semi production and wider truck electrification efforts are showing how quickly the economics of decarbonisation are becoming tied to capital discipline. Investor pressure is similarly shifting the language of sustainability from disclosure to execution, with companies increasingly judged on transition plans, supply-chain resilience and the practical delivery of emissions cuts. Even social issues are being recast as operational risks, as human rights, community opposition, DEI disclosure and trust in institutions feed directly into project delivery and licence to operate.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https://snapshot.bcsda.org.au/esg-snapshot-issue-12/</w:t>
        </w:r>
      </w:hyperlink>
      <w:r>
        <w:t xml:space="preserve"> - Please view link - unable to able to access data</w:t>
      </w:r>
      <w:r/>
    </w:p>
    <w:p>
      <w:pPr>
        <w:pStyle w:val="ListNumber"/>
        <w:spacing w:line="240" w:lineRule="auto"/>
        <w:ind w:left="720"/>
      </w:pPr>
      <w:r/>
      <w:hyperlink r:id="rId9">
        <w:r>
          <w:rPr>
            <w:color w:val="0000EE"/>
            <w:u w:val="single"/>
          </w:rPr>
          <w:t>https://snapshot.bcsda.org.au/esg-snapshot-issue-12/</w:t>
        </w:r>
      </w:hyperlink>
      <w:r>
        <w:t xml:space="preserve"> - ESG Snapshot Issue 12, published by the Business Council for Sustainable Development Australia (BCSDA), provides a concise weekly update for C-suite executives and sustainability and climate professionals in Australia. The publication analyses hundreds of articles, data, insights, and resources from reliable international and national sources, distilling their importance into bite-sized chunks delivered weekly. The latest issue, dated May 4, 2026, covers various topics, including EV charging infrastructure, AI governance, energy security, battery integration into Australia's electricity system, Queensland's clean-energy policy changes, EPBC reform, biodiversity markets, electric freight advancements, corporate sustainability, and social risks related to human rights and community conflicts in renewable energy projects. The publication also highlights upcoming events and projects related to sustainability and climate action.</w:t>
      </w:r>
      <w:r/>
    </w:p>
    <w:p>
      <w:pPr>
        <w:pStyle w:val="ListNumber"/>
        <w:spacing w:line="240" w:lineRule="auto"/>
        <w:ind w:left="720"/>
      </w:pPr>
      <w:r/>
      <w:hyperlink r:id="rId10">
        <w:r>
          <w:rPr>
            <w:color w:val="0000EE"/>
            <w:u w:val="single"/>
          </w:rPr>
          <w:t>https://www.bcsda.org.au/esg-snapshot</w:t>
        </w:r>
      </w:hyperlink>
      <w:r>
        <w:t xml:space="preserve"> - The ESG Snapshot is a weekly intelligence brief produced by the Business Council for Sustainable Development Australia (BCSDA), the Australian network partner of the World Business Council for Sustainable Development. It is designed for C-suite executives and sustainability and climate professionals, providing updates on climate, nature, policy, and corporate reporting. The publication aims to help decision-makers navigate the complex landscape of ESG expectations by offering concise and relevant information. The ESG Snapshot is available to BCSDA member companies and organisations, with options for distribution under their own banner and logo.</w:t>
      </w:r>
      <w:r/>
    </w:p>
    <w:p>
      <w:pPr>
        <w:pStyle w:val="ListNumber"/>
        <w:spacing w:line="240" w:lineRule="auto"/>
        <w:ind w:left="720"/>
      </w:pPr>
      <w:r/>
      <w:hyperlink r:id="rId11">
        <w:r>
          <w:rPr>
            <w:color w:val="0000EE"/>
            <w:u w:val="single"/>
          </w:rPr>
          <w:t>https://snapshot.bcsda.org.au/esg-snapshot-issue-123/</w:t>
        </w:r>
      </w:hyperlink>
      <w:r>
        <w:t xml:space="preserve"> - ESG Snapshot Issue 123, published on March 23, 2026, highlights key developments in sustainability and climate policy. The issue discusses the Australian Securities and Investments Commission (ASIC) narrowing the path on sustainability reporting relief, urging entities facing reporting obligations to act before April 30, 2026. It also covers the National Cabinet's moves to treat fuel supply as a strategic resilience priority, not just an energy issue. Additionally, the issue addresses the Australian Accounting Standards Board (AASB) S2 implementation, emphasizing the need for emissions data to align with consolidated financial statements. Other topics include ASIC's launch of an Internal Dispute Resolution data dashboard and Australia's appointment to the Sustainability Standards Advisory Forum, strengthening its ability to contribute technical expertise to the International Financial Reporting Standards (IFRS) S2 Climate-related disclosures standard.</w:t>
      </w:r>
      <w:r/>
    </w:p>
    <w:p>
      <w:pPr>
        <w:pStyle w:val="ListNumber"/>
        <w:spacing w:line="240" w:lineRule="auto"/>
        <w:ind w:left="720"/>
      </w:pPr>
      <w:r/>
      <w:hyperlink r:id="rId12">
        <w:r>
          <w:rPr>
            <w:color w:val="0000EE"/>
            <w:u w:val="single"/>
          </w:rPr>
          <w:t>https://snapshot.bcsda.org.au/esg-snapshot-bills-on-ccs-sa-circularity-act-and-energy-vic-and-wa2/</w:t>
        </w:r>
      </w:hyperlink>
      <w:r>
        <w:t xml:space="preserve"> - ESG Snapshot provides a concise weekly update on climate and sustainability developments in Australia. The publication covers various topics, including new bills, consultations, and events related to carbon capture and storage (CCS) in South Australia, circularity in the Australian Capital Territory (ACT), and energy policies in Victoria and Western Australia. It also highlights job opportunities and upcoming events in the sustainability sector. The ESG Snapshot is produced by the Business Council for Sustainable Development Australia (BCSDA), the local network partner of the World Business Council for Sustainable Development, and is distributed to C-suite executives and sustainability and climate professionals in BCSDA's member companies and organisations.</w:t>
      </w:r>
      <w:r/>
    </w:p>
    <w:p>
      <w:pPr>
        <w:pStyle w:val="ListNumber"/>
        <w:spacing w:line="240" w:lineRule="auto"/>
        <w:ind w:left="720"/>
      </w:pPr>
      <w:r/>
      <w:hyperlink r:id="rId14">
        <w:r>
          <w:rPr>
            <w:color w:val="0000EE"/>
            <w:u w:val="single"/>
          </w:rPr>
          <w:t>https://snapshot.bcsda.org.au/esg-snapshot-news-for-climate-and-sustainability-professionals/</w:t>
        </w:r>
      </w:hyperlink>
      <w:r>
        <w:t xml:space="preserve"> - ESG Snapshot offers a federal, state, and territory news round-up for climate and sustainability professionals in Australia. The publication includes highlights such as a new Senate hearing into the Nature Repair Market bill, a consultation paper on community engagement for electricity infrastructure, and a new campaign to help businesses reduce their scope 3 emissions. It also features events like an Emissions Reduction Summit in Sydney and job opportunities with organisations such as Energetics, David Jones, Thomas Foods, Perth Mint, Ausgrid, and Sydney University. ESG Snapshot is produced by the Business Council for Sustainable Development Australia (BCSDA), the local network partner of the World Business Council for Sustainable Development, and is distributed to C-suite executives and sustainability and climate professionals in BCSDA's member companies and organisations.</w:t>
      </w:r>
      <w:r/>
    </w:p>
    <w:p>
      <w:pPr>
        <w:pStyle w:val="ListNumber"/>
        <w:spacing w:line="240" w:lineRule="auto"/>
        <w:ind w:left="720"/>
      </w:pPr>
      <w:r/>
      <w:hyperlink r:id="rId15">
        <w:r>
          <w:rPr>
            <w:color w:val="0000EE"/>
            <w:u w:val="single"/>
          </w:rPr>
          <w:t>https://snapshot.bcsda.org.au/esg-snapshot-issue-2/</w:t>
        </w:r>
      </w:hyperlink>
      <w:r>
        <w:t xml:space="preserve"> - ESG Snapshot Issue 2, published on July 3, 2023, provides updates on various sustainability and climate initiatives in Australia. The issue highlights a feasibility study for shipping hydrogen from Tasmania to the European Union, a grant to investigate transporting CO₂ from Japan to Australia, and New South Wales' third biodiversity credits reverse auction. It also mentions events such as an industrial heat electrification seminar and job opportunities with the Department of Climate Change, Energy, the Environment and Water (DCCEEW) and Boral. ESG Snapshot is a concise weekly update produced by the Business Council for Sustainable Development Australia (BCSDA), the local network partner of the World Business Council for Sustainable Development, and is distributed to C-suite executives and sustainability and climate professionals in BCSDA's member companies and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napshot.bcsda.org.au/esg-snapshot-issue-12/" TargetMode="External"/><Relationship Id="rId10" Type="http://schemas.openxmlformats.org/officeDocument/2006/relationships/hyperlink" Target="https://www.bcsda.org.au/esg-snapshot" TargetMode="External"/><Relationship Id="rId11" Type="http://schemas.openxmlformats.org/officeDocument/2006/relationships/hyperlink" Target="https://snapshot.bcsda.org.au/esg-snapshot-issue-123/" TargetMode="External"/><Relationship Id="rId12" Type="http://schemas.openxmlformats.org/officeDocument/2006/relationships/hyperlink" Target="https://snapshot.bcsda.org.au/esg-snapshot-bills-on-ccs-sa-circularity-act-and-energy-vic-and-wa2/" TargetMode="External"/><Relationship Id="rId13" Type="http://schemas.openxmlformats.org/officeDocument/2006/relationships/hyperlink" Target="https://www.noahwire.com" TargetMode="External"/><Relationship Id="rId14" Type="http://schemas.openxmlformats.org/officeDocument/2006/relationships/hyperlink" Target="https://snapshot.bcsda.org.au/esg-snapshot-news-for-climate-and-sustainability-professionals/" TargetMode="External"/><Relationship Id="rId15" Type="http://schemas.openxmlformats.org/officeDocument/2006/relationships/hyperlink" Target="https://snapshot.bcsda.org.au/esg-snapshot-issu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