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Ireland reaffirms 2026 outlook amid steady first-quarter growth and active balance-sheet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Bank of Ireland Group has started 2026 with a message investors generally like to hear: lending is still expanding, deposits remain broadly stable and credit quality is holding up. In its first-quarter update on 1 May, the lender said net loans rose at a 5% annualised pace to €83.6bn, deposits stood at €107.2bn and its non-performing exposure ratio improved to 2.0% from 2.2% at the end of last year. The bank also disclosed that it had received regulatory approval to redeem a £50m fixed-rate note early, a move that points to active balance-sheet management as it enters a new strategic cycle.</w:t>
      </w:r>
      <w:r/>
    </w:p>
    <w:p>
      <w:r/>
      <w:r>
        <w:t>The larger story, though, is management’s confidence in its medium-term plan. According to the company’s update and the earnings-call commentary tracked by MarketBeat, Bank of Ireland reaffirmed its 2026 guidance and its targets through 2028, including a statutory return on tangible equity of above 16% and mid-to-high teens annual earnings-per-share growth. It kept full-year 2026 net interest income guidance at about €3.4bn, while noting that stronger rate expectations could still provide some upside later in the year.</w:t>
      </w:r>
      <w:r/>
    </w:p>
    <w:p>
      <w:r/>
      <w:r>
        <w:t>That reassurance matters because the bank is coming off a more mixed 2025. Its annual results showed statutory return on tangible equity of about 12.5%, while an adjusted measure came in closer to 15.5%. AjBell reported that pre-tax profit fell, net interest income slipped and yet the group still increased its dividend, underlining both the pressure on core earnings and the bank’s willingness to return capital. The Irish Times also reported that Bank of Ireland plans to return all of its 2025 net profit to shareholders through dividends and a buyback, while targeting net interest income of €3.85bn by 2028.</w:t>
      </w:r>
      <w:r/>
    </w:p>
    <w:p>
      <w:r/>
      <w:r>
        <w:t>Against that backdrop, the first-quarter numbers suggest the group is executing well enough to support its ambitions, even if the outlook is not risk-free. Bank of Ireland said its common equity tier one ratio was 15.2%, above the roughly 14.5% operating objective set out in its annual results, giving it some room to manage funding, distributions and growth. But the central question for investors remains whether lending momentum and capital returns can offset the possibility that net interest income softens if interest-rate conditions or volumes weaken.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[1]</w:t>
        </w:r>
      </w:hyperlink>
      <w:r>
        <w:t xml:space="preserve">- Paragraph 2: </w:t>
      </w:r>
      <w:hyperlink r:id="rId11">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https://simplywall.st/stocks/ie/banks/ise-birg/bank-of-ireland-group-shares/news/why-bank-of-ireland-group-isebirg-is-up-59-after-reaffirming</w:t>
        </w:r>
      </w:hyperlink>
      <w:r>
        <w:t xml:space="preserve"> - Please view link - unable to able to access data</w:t>
      </w:r>
      <w:r/>
    </w:p>
    <w:p>
      <w:pPr>
        <w:pStyle w:val="ListNumber"/>
        <w:spacing w:line="240" w:lineRule="auto"/>
        <w:ind w:left="720"/>
      </w:pPr>
      <w:r/>
      <w:hyperlink r:id="rId11">
        <w:r>
          <w:rPr>
            <w:color w:val="0000EE"/>
            <w:u w:val="single"/>
          </w:rPr>
          <w:t>https://www.marketbeat.com/instant-alerts/bank-of-ireland-group-q1-earnings-call-highlights-2026-05-01/</w:t>
        </w:r>
      </w:hyperlink>
      <w:r>
        <w:t xml:space="preserve"> - Bank of Ireland Group's Q1 2026 earnings call highlighted the reaffirmation of 2026 guidance and financial targets up to 2028, including a statutory return on tangible equity building to above 16% and mid-to-high teens annual EPS growth. Net interest income performance was in line with expectations, with guidance maintained at around EUR 3.4 billion for 2026. The bank also noted potential upside from higher rate expectations but retained guidance at this early stage of the year. (</w:t>
      </w:r>
      <w:hyperlink r:id="rId16">
        <w:r>
          <w:rPr>
            <w:color w:val="0000EE"/>
            <w:u w:val="single"/>
          </w:rPr>
          <w:t>marketbeat.com</w:t>
        </w:r>
      </w:hyperlink>
      <w:r>
        <w:t>)</w:t>
      </w:r>
      <w:r/>
    </w:p>
    <w:p>
      <w:pPr>
        <w:pStyle w:val="ListNumber"/>
        <w:spacing w:line="240" w:lineRule="auto"/>
        <w:ind w:left="720"/>
      </w:pPr>
      <w:r/>
      <w:hyperlink r:id="rId10">
        <w:r>
          <w:rPr>
            <w:color w:val="0000EE"/>
            <w:u w:val="single"/>
          </w:rPr>
          <w:t>https://www.marketscreener.com/news/bank-of-ireland-interim-management-statement-q1-2026-411-kb-ce7f58d9d981f020</w:t>
        </w:r>
      </w:hyperlink>
      <w:r>
        <w:t xml:space="preserve"> - In its Q1 2026 Interim Management Statement, Bank of Ireland reported strong performance, reaffirming its 2026 guidance and financial targets up to 2028. The bank achieved net loans of €83.6 billion, reflecting a 5% annualised growth, and maintained deposits at €107.2 billion, with a non-performing exposure ratio improved to 2.0% from 2.2% at the end of 2025. The CET1 ratio stood at 15.2%. (</w:t>
      </w:r>
      <w:hyperlink r:id="rId17">
        <w:r>
          <w:rPr>
            <w:color w:val="0000EE"/>
            <w:u w:val="single"/>
          </w:rPr>
          <w:t>marketscreener.com</w:t>
        </w:r>
      </w:hyperlink>
      <w:r>
        <w:t>)</w:t>
      </w:r>
      <w:r/>
    </w:p>
    <w:p>
      <w:pPr>
        <w:pStyle w:val="ListNumber"/>
        <w:spacing w:line="240" w:lineRule="auto"/>
        <w:ind w:left="720"/>
      </w:pPr>
      <w:r/>
      <w:hyperlink r:id="rId12">
        <w:r>
          <w:rPr>
            <w:color w:val="0000EE"/>
            <w:u w:val="single"/>
          </w:rPr>
          <w:t>https://investorrelations.bankofireland.com/app/uploads/2026.03.02-RNS-Bank-of-Ireland-Annual-Results-31-December-2025-vFF.pdf</w:t>
        </w:r>
      </w:hyperlink>
      <w:r>
        <w:t xml:space="preserve"> - Bank of Ireland's Annual Results for the year ended 31 December 2025 highlighted a statutory return on tangible equity of approximately 12.5%, with an adjusted return of around 15.5%. The bank reported fee income growth of about 4%, driven by Wealth &amp; Insurance, and total costs of €2.2 billion, with a cost-income ratio flat at 52% compared to FY25. The CET1 capital ratio was updated to approximately 14.5%, with an objective to operate at this level. (</w:t>
      </w:r>
      <w:hyperlink r:id="rId18">
        <w:r>
          <w:rPr>
            <w:color w:val="0000EE"/>
            <w:u w:val="single"/>
          </w:rPr>
          <w:t>investorrelations.bankofireland.com</w:t>
        </w:r>
      </w:hyperlink>
      <w:r>
        <w:t>)</w:t>
      </w:r>
      <w:r/>
    </w:p>
    <w:p>
      <w:pPr>
        <w:pStyle w:val="ListNumber"/>
        <w:spacing w:line="240" w:lineRule="auto"/>
        <w:ind w:left="720"/>
      </w:pPr>
      <w:r/>
      <w:hyperlink r:id="rId13">
        <w:r>
          <w:rPr>
            <w:color w:val="0000EE"/>
            <w:u w:val="single"/>
          </w:rPr>
          <w:t>https://www.ajbell.co.uk/news/articles/bank-ireland-ups-payout-despite-profit-and-net-interest-income-dip</w:t>
        </w:r>
      </w:hyperlink>
      <w:r>
        <w:t xml:space="preserve"> - Despite a 25% decline in pre-tax profit to €1.39 billion in 2025, Bank of Ireland increased its total dividend by 11% to 70 cents per share. Net interest income decreased by 5.6% to €3.37 billion, while non-interest income rose by 3.5% to €808 million. The adjusted return on tangible equity decreased to 13.9%, with an ex-UK motor finance provision RoTE of 16.3%. The CET1 capital ratio improved to 15.1% from 14.6%. (</w:t>
      </w:r>
      <w:hyperlink r:id="rId19">
        <w:r>
          <w:rPr>
            <w:color w:val="0000EE"/>
            <w:u w:val="single"/>
          </w:rPr>
          <w:t>ajbell.co.uk</w:t>
        </w:r>
      </w:hyperlink>
      <w:r>
        <w:t>)</w:t>
      </w:r>
      <w:r/>
    </w:p>
    <w:p>
      <w:pPr>
        <w:pStyle w:val="ListNumber"/>
        <w:spacing w:line="240" w:lineRule="auto"/>
        <w:ind w:left="720"/>
      </w:pPr>
      <w:r/>
      <w:hyperlink r:id="rId14">
        <w:r>
          <w:rPr>
            <w:color w:val="0000EE"/>
            <w:u w:val="single"/>
          </w:rPr>
          <w:t>https://www.irishtimes.com/business/2026/03/02/bank-of-ireland-posts-12bn-net-profit-for-2025/</w:t>
        </w:r>
      </w:hyperlink>
      <w:r>
        <w:t xml:space="preserve"> - Bank of Ireland reported a net profit of €1.2 billion for 2025 and plans to return 100% of this to shareholders through dividends and a stock buyback. The bank targets net interest income growing to €3.85 billion by 2028, with CEO Myles O’Grady acknowledging potential risks from geopolitical uncertainties. (</w:t>
      </w:r>
      <w:hyperlink r:id="rId20">
        <w:r>
          <w:rPr>
            <w:color w:val="0000EE"/>
            <w:u w:val="single"/>
          </w:rPr>
          <w:t>irishtimes.com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ie/banks/ise-birg/bank-of-ireland-group-shares/news/why-bank-of-ireland-group-isebirg-is-up-59-after-reaffirming" TargetMode="External"/><Relationship Id="rId10" Type="http://schemas.openxmlformats.org/officeDocument/2006/relationships/hyperlink" Target="https://www.marketscreener.com/news/bank-of-ireland-interim-management-statement-q1-2026-411-kb-ce7f58d9d981f020" TargetMode="External"/><Relationship Id="rId11" Type="http://schemas.openxmlformats.org/officeDocument/2006/relationships/hyperlink" Target="https://www.marketbeat.com/instant-alerts/bank-of-ireland-group-q1-earnings-call-highlights-2026-05-01/" TargetMode="External"/><Relationship Id="rId12" Type="http://schemas.openxmlformats.org/officeDocument/2006/relationships/hyperlink" Target="https://investorrelations.bankofireland.com/app/uploads/2026.03.02-RNS-Bank-of-Ireland-Annual-Results-31-December-2025-vFF.pdf" TargetMode="External"/><Relationship Id="rId13" Type="http://schemas.openxmlformats.org/officeDocument/2006/relationships/hyperlink" Target="https://www.ajbell.co.uk/news/articles/bank-ireland-ups-payout-despite-profit-and-net-interest-income-dip" TargetMode="External"/><Relationship Id="rId14" Type="http://schemas.openxmlformats.org/officeDocument/2006/relationships/hyperlink" Target="https://www.irishtimes.com/business/2026/03/02/bank-of-ireland-posts-12bn-net-profit-for-2025/" TargetMode="External"/><Relationship Id="rId15" Type="http://schemas.openxmlformats.org/officeDocument/2006/relationships/hyperlink" Target="https://www.noahwire.com" TargetMode="External"/><Relationship Id="rId16" Type="http://schemas.openxmlformats.org/officeDocument/2006/relationships/hyperlink" Target="https://www.marketbeat.com/instant-alerts/bank-of-ireland-group-q1-earnings-call-highlights-2026-05-01/?utm_source=openai" TargetMode="External"/><Relationship Id="rId17" Type="http://schemas.openxmlformats.org/officeDocument/2006/relationships/hyperlink" Target="https://www.marketscreener.com/news/bank-of-ireland-interim-management-statement-q1-2026-411-kb-ce7f58d9d981f020?utm_source=openai" TargetMode="External"/><Relationship Id="rId18" Type="http://schemas.openxmlformats.org/officeDocument/2006/relationships/hyperlink" Target="https://investorrelations.bankofireland.com/app/uploads/2026.03.02-RNS-Bank-of-Ireland-Annual-Results-31-December-2025-vFF.pdf?utm_source=openai" TargetMode="External"/><Relationship Id="rId19" Type="http://schemas.openxmlformats.org/officeDocument/2006/relationships/hyperlink" Target="https://www.ajbell.co.uk/news/articles/bank-ireland-ups-payout-despite-profit-and-net-interest-income-dip?utm_source=openai" TargetMode="External"/><Relationship Id="rId20" Type="http://schemas.openxmlformats.org/officeDocument/2006/relationships/hyperlink" Target="https://www.irishtimes.com/business/2026/03/02/bank-of-ireland-posts-12bn-net-profit-for-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