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surpasses $80,000 amid global risk-on revival driven by AI and crypto inflows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Bitcoin climbed back above $80,000 on Monday morning in Asia for the first time in more than three months, underscoring a renewed appetite for risk across financial markets. Bloomberg said the move came alongside gains in other cryptocurrencies, while traders also pointed to a broader shift in sentiment after a volatile start to the year for digital assets. Earlier this spring, Bloomberg reported that Bitcoin had been edging towards that level again as traders absorbed fresh buying and short covering, even though options positioning around $80,000 had created a visible ceiling. The broader backdrop is a long way from the gloom captured in a Deutsche Bank survey last year, when a sizeable share of consumers still expected Bitcoin to sink below $20,000. </w:t>
      </w:r>
      <w:r/>
    </w:p>
    <w:p>
      <w:r/>
      <w:r>
        <w:t xml:space="preserve">Asian equities also advanced, led by another powerful rally in artificial-intelligence shares. South Korea’s KOSPI jumped sharply as investors continued to pile into semiconductor names tied to AI demand, with Samsung Electronics and SK Hynix among the standouts. In Taiwan, TSMC also remained in demand, while markets elsewhere in the region were broadly firmer despite a quieter session in Japan. The gains reflected a market still willing to overlook questions about whether the hundreds of billions being spent this year by Alphabet, Amazon, Microsoft and Meta on AI infrastructure will eventually translate into profits. </w:t>
      </w:r>
      <w:r/>
    </w:p>
    <w:p>
      <w:r/>
      <w:r>
        <w:t xml:space="preserve">The risk-on tone followed a strong end to last week on Wall Street, where the S&amp;P 500 and Nasdaq both finished higher. April was already the best month for the S&amp;P 500 since 2020, and the technology-heavy Nasdaq outpaced it by an even wider margin, helped by a surge in chip stocks. Reuters has noted that enthusiasm for AI has increasingly dominated trading in both the U.S. and Asia, with investors treating the sector as the main engine of the current market cycle. </w:t>
      </w:r>
      <w:r/>
    </w:p>
    <w:p>
      <w:r/>
      <w:r>
        <w:t xml:space="preserve">For Bitcoin, the return above $80,000 adds another chapter to a rally that has repeatedly confounded skeptics. Bloomberg reported in March 2024 that the launch of U.S. spot Bitcoin ETFs drew record inflows and helped push the token to new highs, while later reports described an April 2026 rebound driven by accumulation from Strategy and a wave of short covering. The latest move suggests that, for now at least, traders are once again willing to chase both crypto and AI-linked assets higher.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https://fd.nl/financiele-markten/1595084/live-ai-stuwt-koersen-in-azie-verder-omhoog</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https://www.bloomberg.com/news/articles/2024-03-17/binance-ceo-teng-sees-bitcoin-topping-80-000-on-etf-inflows</w:t>
        </w:r>
      </w:hyperlink>
      <w:r>
        <w:t xml:space="preserve"> - In March 2024, Binance CEO Richard Teng predicted that Bitcoin would surpass $80,000 due to increased institutional investment in crypto-backed exchange-traded funds (ETFs). He noted that the launch of Bitcoin ETFs in the U.S. earlier that year had attracted institutional investors and new fund flows, stating, "we're just getting started."</w:t>
      </w:r>
      <w:r/>
    </w:p>
    <w:p>
      <w:pPr>
        <w:pStyle w:val="ListNumber"/>
        <w:spacing w:line="240" w:lineRule="auto"/>
        <w:ind w:left="720"/>
      </w:pPr>
      <w:r/>
      <w:hyperlink r:id="rId11">
        <w:r>
          <w:rPr>
            <w:color w:val="0000EE"/>
            <w:u w:val="single"/>
          </w:rPr>
          <w:t>https://www.bloomberg.com/news/articles/2026-04-29/option-traders-build-electric-fence-around-bitcoin-at-80-000</w:t>
        </w:r>
      </w:hyperlink>
      <w:r>
        <w:t xml:space="preserve"> - In April 2026, Bitcoin approached the $80,000 mark, facing resistance from a cluster of call options at that price level on Deribit, the largest crypto options exchange. This accumulation of call options acted as a barrier, limiting Bitcoin's rally near $80,000.</w:t>
      </w:r>
      <w:r/>
    </w:p>
    <w:p>
      <w:pPr>
        <w:pStyle w:val="ListNumber"/>
        <w:spacing w:line="240" w:lineRule="auto"/>
        <w:ind w:left="720"/>
      </w:pPr>
      <w:r/>
      <w:hyperlink r:id="rId12">
        <w:r>
          <w:rPr>
            <w:color w:val="0000EE"/>
            <w:u w:val="single"/>
          </w:rPr>
          <w:t>https://www.bloomberg.com/news/articles/2024-04-09/bitcoin-seen-below-20-000-in-consumer-survey-by-deutsche-bank</w:t>
        </w:r>
      </w:hyperlink>
      <w:r>
        <w:t xml:space="preserve"> - A Deutsche Bank survey in April 2024 revealed that about one-third of consumers expected Bitcoin's price to fall below $20,000 by the end of the year. This sentiment indicated a divided outlook on Bitcoin's future, with some anticipating significant declines.</w:t>
      </w:r>
      <w:r/>
    </w:p>
    <w:p>
      <w:pPr>
        <w:pStyle w:val="ListNumber"/>
        <w:spacing w:line="240" w:lineRule="auto"/>
        <w:ind w:left="720"/>
      </w:pPr>
      <w:r/>
      <w:hyperlink r:id="rId13">
        <w:r>
          <w:rPr>
            <w:color w:val="0000EE"/>
            <w:u w:val="single"/>
          </w:rPr>
          <w:t>https://www.bloomberg.com/news/articles/2026-04-25/bitcoin-s-stealth-rally-has-traders-setting-sights-on-80-000</w:t>
        </w:r>
      </w:hyperlink>
      <w:r>
        <w:t xml:space="preserve"> - In April 2026, Bitcoin experienced a stealth rally, approaching $80,000 for the first time since January. This recovery was driven by short covering and significant accumulation by Strategy Inc., a company led by Bitcoin advocate Michael Saylor, which purchased $3.9 billion worth of Bitcoin that month.</w:t>
      </w:r>
      <w:r/>
    </w:p>
    <w:p>
      <w:pPr>
        <w:pStyle w:val="ListNumber"/>
        <w:spacing w:line="240" w:lineRule="auto"/>
        <w:ind w:left="720"/>
      </w:pPr>
      <w:r/>
      <w:hyperlink r:id="rId14">
        <w:r>
          <w:rPr>
            <w:color w:val="0000EE"/>
            <w:u w:val="single"/>
          </w:rPr>
          <w:t>https://www.bloomberg.com/news/articles/2024-11-10/bitcoin-hits-another-record-high-in-undeniable-bull-market</w:t>
        </w:r>
      </w:hyperlink>
      <w:r>
        <w:t xml:space="preserve"> - In November 2024, Bitcoin reached a record high above $88,000, propelled by President-elect Donald Trump's embrace of digital assets and the expectation of a crypto-friendly Congress. This surge marked a significant milestone in Bitcoin's bullish trend.</w:t>
      </w:r>
      <w:r/>
    </w:p>
    <w:p>
      <w:pPr>
        <w:pStyle w:val="ListNumber"/>
        <w:spacing w:line="240" w:lineRule="auto"/>
        <w:ind w:left="720"/>
      </w:pPr>
      <w:r/>
      <w:hyperlink r:id="rId15">
        <w:r>
          <w:rPr>
            <w:color w:val="0000EE"/>
            <w:u w:val="single"/>
          </w:rPr>
          <w:t>https://www.bloomberg.com/news/articles/2024-03-12/bitcoin-sets-another-all-time-high-as-crypto-sees-record-inflows</w:t>
        </w:r>
      </w:hyperlink>
      <w:r>
        <w:t xml:space="preserve"> - In March 2024, Bitcoin reached a new all-time high of $72,968, driven by record inflows into crypto assets. A report from CoinShares showed $2.7 billion flowed into crypto assets that week, with the majority directed towards Bitcoin, indicating strong investor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d.nl/financiele-markten/1595084/live-ai-stuwt-koersen-in-azie-verder-omhoog" TargetMode="External"/><Relationship Id="rId10" Type="http://schemas.openxmlformats.org/officeDocument/2006/relationships/hyperlink" Target="https://www.bloomberg.com/news/articles/2024-03-17/binance-ceo-teng-sees-bitcoin-topping-80-000-on-etf-inflows" TargetMode="External"/><Relationship Id="rId11" Type="http://schemas.openxmlformats.org/officeDocument/2006/relationships/hyperlink" Target="https://www.bloomberg.com/news/articles/2026-04-29/option-traders-build-electric-fence-around-bitcoin-at-80-000" TargetMode="External"/><Relationship Id="rId12" Type="http://schemas.openxmlformats.org/officeDocument/2006/relationships/hyperlink" Target="https://www.bloomberg.com/news/articles/2024-04-09/bitcoin-seen-below-20-000-in-consumer-survey-by-deutsche-bank" TargetMode="External"/><Relationship Id="rId13" Type="http://schemas.openxmlformats.org/officeDocument/2006/relationships/hyperlink" Target="https://www.bloomberg.com/news/articles/2026-04-25/bitcoin-s-stealth-rally-has-traders-setting-sights-on-80-000" TargetMode="External"/><Relationship Id="rId14" Type="http://schemas.openxmlformats.org/officeDocument/2006/relationships/hyperlink" Target="https://www.bloomberg.com/news/articles/2024-11-10/bitcoin-hits-another-record-high-in-undeniable-bull-market" TargetMode="External"/><Relationship Id="rId15" Type="http://schemas.openxmlformats.org/officeDocument/2006/relationships/hyperlink" Target="https://www.bloomberg.com/news/articles/2024-03-12/bitcoin-sets-another-all-time-high-as-crypto-sees-record-inflo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