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CFTC’s reevaluation of prediction markets sparks clash over regulation and legality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Commodity Futures Trading Commission’s move to re-examine how prediction markets are governed has drawn a strong response from both industry and its critics, exposing a broader fight over who should police contracts tied to future events. According to the agency’s advance notice of proposed rulemaking, the CFTC is seeking public comment on event-contract derivatives traded on prediction platforms, with attention to manipulation risks, misuse of information and the treatment of contracts linked to sensitive events. The public consultation closed on 30 April 2026.</w:t>
      </w:r>
      <w:r/>
    </w:p>
    <w:p>
      <w:r/>
      <w:r>
        <w:t>The scale of the response suggests how consequential the issue has become. More than 1,500 comments were submitted, with Kalshi among the firms backing a federal approach and arguing that clearer CFTC oversight would support orderly markets and better compliance. Supporters say a defined federal framework could reduce uncertainty for operators and counterparties, especially as prediction markets increasingly resemble part of the broader financial infrastructure.</w:t>
      </w:r>
      <w:r/>
    </w:p>
    <w:p>
      <w:r/>
      <w:r>
        <w:t>But the proposal has also sharpened long-running tensions with state regulators. Several states have sued platforms including Kalshi and Polymarket, alleging that some of their activity amounts to unlicensed gambling rather than legitimate derivatives trading. That dispute goes to the heart of the CFTC’s effort: whether prediction markets belong inside a federal financial-regulatory regime or are better handled under state gaming law.</w:t>
      </w:r>
      <w:r/>
    </w:p>
    <w:p>
      <w:r/>
      <w:r>
        <w:t>The CFTC has sought to frame the issue as one of market integrity and consumer protection. In its own guidance, the agency says prediction markets can serve as information-aggregation tools, but it also warns that they carry risks and should only be accessed through registered entities. Its fact sheet says the agency’s role includes tackling manipulation, insider trading and other misconduct, while also ensuring participants understand the rules and risks attached to these products.</w:t>
      </w:r>
      <w:r/>
    </w:p>
    <w:p>
      <w:r/>
      <w:r>
        <w:t>That broader policy debate has spilled into questions about what kinds of event contracts should be allowed at all. The commission is asking for views on prohibited contracts and on the costs and benefits of any tighter rules, reflecting concern over markets tied to elections, geopolitics and other highly sensitive events. The outcome of the rulemaking could shape not just the legal status of prediction markets, but also how platforms, banks and other financial institutions decide whether to support them.</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Paragraph 5: </w:t>
      </w:r>
      <w:hyperlink r:id="rId10">
        <w:r>
          <w:rPr>
            <w:color w:val="0000EE"/>
            <w:u w:val="single"/>
          </w:rPr>
          <w:t>[3]</w:t>
        </w:r>
      </w:hyperlink>
      <w:r>
        <w:t xml:space="preserve">, </w:t>
      </w:r>
      <w:hyperlink r:id="rId11">
        <w:r>
          <w:rPr>
            <w:color w:val="0000EE"/>
            <w:u w:val="single"/>
          </w:rPr>
          <w:t>[6]</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https://menafn.com/1111065595/CFTCs-Prediction-Market-Rulemaking-Raises-Compliance-Questions</w:t>
        </w:r>
      </w:hyperlink>
      <w:r>
        <w:t xml:space="preserve"> - Please view link - unable to able to access data</w:t>
      </w:r>
      <w:r/>
    </w:p>
    <w:p>
      <w:pPr>
        <w:pStyle w:val="ListNumber"/>
        <w:spacing w:line="240" w:lineRule="auto"/>
        <w:ind w:left="720"/>
      </w:pPr>
      <w:r/>
      <w:hyperlink r:id="rId9">
        <w:r>
          <w:rPr>
            <w:color w:val="0000EE"/>
            <w:u w:val="single"/>
          </w:rPr>
          <w:t>https://menafn.com/1111065595/CFTCs-Prediction-Market-Rulemaking-Raises-Compliance-Questions</w:t>
        </w:r>
      </w:hyperlink>
      <w:r>
        <w:t xml:space="preserve"> - The Commodity Futures Trading Commission (CFTC) is considering new regulations for prediction markets, aiming to clarify its authority over event contracts. This move has sparked debate among stakeholders, with over 1,500 public comments received. Kalshi, a leading prediction market platform, supports the CFTC's approach, advocating for federal oversight to ensure market integrity. However, several states have filed lawsuits against platforms like Kalshi and Polymarket, alleging unlicensed gambling activities. The CFTC's proposed rule seeks to solidify its jurisdiction and address concerns about the balance between federal and state oversight.</w:t>
      </w:r>
      <w:r/>
    </w:p>
    <w:p>
      <w:pPr>
        <w:pStyle w:val="ListNumber"/>
        <w:spacing w:line="240" w:lineRule="auto"/>
        <w:ind w:left="720"/>
      </w:pPr>
      <w:r/>
      <w:hyperlink r:id="rId10">
        <w:r>
          <w:rPr>
            <w:color w:val="0000EE"/>
            <w:u w:val="single"/>
          </w:rPr>
          <w:t>https://www.cftc.gov/LawRegulation/FederalRegister/proposedrules/2026-05105.html</w:t>
        </w:r>
      </w:hyperlink>
      <w:r>
        <w:t xml:space="preserve"> - The Commodity Futures Trading Commission (CFTC) has issued an Advance Notice of Proposed Rulemaking (ANPR) seeking public comment on event contract derivatives traded on prediction markets. The ANPR aims to evaluate and potentially update the regulatory framework for these markets, addressing concerns such as manipulation, misuse of information, and contracts involving sensitive events. The CFTC is particularly interested in comments on core principles, prohibited event contracts, and cost-benefit considerations. The public comment period is open until April 30, 2026.</w:t>
      </w:r>
      <w:r/>
    </w:p>
    <w:p>
      <w:pPr>
        <w:pStyle w:val="ListNumber"/>
        <w:spacing w:line="240" w:lineRule="auto"/>
        <w:ind w:left="720"/>
      </w:pPr>
      <w:r/>
      <w:hyperlink r:id="rId12">
        <w:r>
          <w:rPr>
            <w:color w:val="0000EE"/>
            <w:u w:val="single"/>
          </w:rPr>
          <w:t>https://www.cftc.gov/LearnandProtect/PredictionMarkets</w:t>
        </w:r>
      </w:hyperlink>
      <w:r>
        <w:t xml:space="preserve"> - The Commodity Futures Trading Commission (CFTC) provides information on prediction markets, which allow participants to trade contracts based on the outcomes of future events. These markets function as information aggregation vehicles, with contract prices reflecting participants' beliefs about event occurrences. The CFTC emphasizes the importance of understanding the risks involved, reviewing market-specific rules, and trading only with registered entities. The agency also highlights the need for caution against scams and fraudulent activities in the prediction market space.</w:t>
      </w:r>
      <w:r/>
    </w:p>
    <w:p>
      <w:pPr>
        <w:pStyle w:val="ListNumber"/>
        <w:spacing w:line="240" w:lineRule="auto"/>
        <w:ind w:left="720"/>
      </w:pPr>
      <w:r/>
      <w:hyperlink r:id="rId13">
        <w:r>
          <w:rPr>
            <w:color w:val="0000EE"/>
            <w:u w:val="single"/>
          </w:rPr>
          <w:t>https://www.cftc.gov/sites/default/files/2026/04/PredictionMarketFactSheet.pdf</w:t>
        </w:r>
      </w:hyperlink>
      <w:r>
        <w:t xml:space="preserve"> - The Commodity Futures Trading Commission (CFTC) offers a fact sheet on prediction markets, detailing their structure and regulatory oversight. Prediction markets are typically structured as swaps, allowing customers to take financial positions on the outcomes of future events. The CFTC regulates these markets to ensure market integrity, prevent misconduct such as market manipulation and insider trading, and promote transparent, market-driven prices. The fact sheet also outlines unique features and protections offered to participants in CFTC-regulated prediction markets.</w:t>
      </w:r>
      <w:r/>
    </w:p>
    <w:p>
      <w:pPr>
        <w:pStyle w:val="ListNumber"/>
        <w:spacing w:line="240" w:lineRule="auto"/>
        <w:ind w:left="720"/>
      </w:pPr>
      <w:r/>
      <w:hyperlink r:id="rId11">
        <w:r>
          <w:rPr>
            <w:color w:val="0000EE"/>
            <w:u w:val="single"/>
          </w:rPr>
          <w:t>https://www.cftc.gov/PressRoom/PressReleases/2026/PR2026-51.html</w:t>
        </w:r>
      </w:hyperlink>
      <w:r>
        <w:t xml:space="preserve"> - The Commodity Futures Trading Commission (CFTC) has issued an Advance Notice of Proposed Rulemaking (ANPR) seeking public comment on event contract derivatives traded on prediction markets. The ANPR aims to evaluate and potentially update the regulatory framework for these markets, addressing concerns such as manipulation, misuse of information, and contracts involving sensitive events. The CFTC is particularly interested in comments on core principles, prohibited event contracts, and cost-benefit considerations. The public comment period is open until April 30, 2026.</w:t>
      </w:r>
      <w:r/>
    </w:p>
    <w:p>
      <w:pPr>
        <w:pStyle w:val="ListNumber"/>
        <w:spacing w:line="240" w:lineRule="auto"/>
        <w:ind w:left="720"/>
      </w:pPr>
      <w:r/>
      <w:hyperlink r:id="rId15">
        <w:r>
          <w:rPr>
            <w:color w:val="0000EE"/>
            <w:u w:val="single"/>
          </w:rPr>
          <w:t>https://www.cftc.gov/PressRoom/PressReleases/2026/PR2026-52.html</w:t>
        </w:r>
      </w:hyperlink>
      <w:r>
        <w:t xml:space="preserve"> - The Commodity Futures Trading Commission (CFTC) has issued an Advance Notice of Proposed Rulemaking (ANPR) seeking public comment on event contract derivatives traded on prediction markets. The ANPR aims to evaluate and potentially update the regulatory framework for these markets, addressing concerns such as manipulation, misuse of information, and contracts involving sensitive events. The CFTC is particularly interested in comments on core principles, prohibited event contracts, and cost-benefit considerations. The public comment period is open until April 30,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nafn.com/1111065595/CFTCs-Prediction-Market-Rulemaking-Raises-Compliance-Questions" TargetMode="External"/><Relationship Id="rId10" Type="http://schemas.openxmlformats.org/officeDocument/2006/relationships/hyperlink" Target="https://www.cftc.gov/LawRegulation/FederalRegister/proposedrules/2026-05105.html" TargetMode="External"/><Relationship Id="rId11" Type="http://schemas.openxmlformats.org/officeDocument/2006/relationships/hyperlink" Target="https://www.cftc.gov/PressRoom/PressReleases/2026/PR2026-51.html" TargetMode="External"/><Relationship Id="rId12" Type="http://schemas.openxmlformats.org/officeDocument/2006/relationships/hyperlink" Target="https://www.cftc.gov/LearnandProtect/PredictionMarkets" TargetMode="External"/><Relationship Id="rId13" Type="http://schemas.openxmlformats.org/officeDocument/2006/relationships/hyperlink" Target="https://www.cftc.gov/sites/default/files/2026/04/PredictionMarketFactSheet.pdf" TargetMode="External"/><Relationship Id="rId14" Type="http://schemas.openxmlformats.org/officeDocument/2006/relationships/hyperlink" Target="https://www.noahwire.com" TargetMode="External"/><Relationship Id="rId15" Type="http://schemas.openxmlformats.org/officeDocument/2006/relationships/hyperlink" Target="https://www.cftc.gov/PressRoom/PressReleases/2026/PR2026-5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