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ESG shift: from public virtue to quiet compliance amid regulatory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idea that ESG has vanished is misleading. What has changed is the noise around it. Companies may be speaking less openly about sustainability, social responsibility and governance, but that does not mean the work has stopped. As SupplyChainBrain argues, the mood has shifted from polished public messaging to a more guarded form of disclosure, with many firms preferring quiet compliance to public virtue-signalling.</w:t>
      </w:r>
      <w:r/>
    </w:p>
    <w:p>
      <w:r/>
      <w:r>
        <w:t>That reticence comes as regulation tightens, particularly in Europe. Businesses are being pushed to map emissions deep into their supplier networks, including Scope 3 output, while the prospect of digital product passports is raising the bar for traceability, durability and origin data. At the same time, pressure on critical raw materials is exposing how fragile supply chains remain. McKinsey has also warned that the global energy transition is still far from the scale needed for Paris-aligned targets, with less than 15% of the low-emissions technologies required by 2050 already deployed.</w:t>
      </w:r>
      <w:r/>
    </w:p>
    <w:p>
      <w:r/>
      <w:r>
        <w:t>The transition is nonetheless advancing in places that would once have seemed unlikely. SupplyChainBrain points to heavy investment in solar power in Saudi Arabia, China, India, the United Arab Emirates and Egypt, while McKinsey says China has accounted for about two-thirds of the extra solar and wind capacity and electric vehicle sales added since 2022. Yet the broader picture remains uneven. Progress in areas such as carbon capture, hydrogen and heavy industry is lagging, and McKinsey says there is still a sizeable gap between climate ambitions and the projects actually being committed in the EU and the US.</w:t>
      </w:r>
      <w:r/>
    </w:p>
    <w:p>
      <w:r/>
      <w:r>
        <w:t>Geopolitics has only sharpened the case for diversification. The wars in Ukraine and the Middle East have underlined how exposed economies remain to fossil fuel volatility, even as oil and gas continue to dominate the global system. McKinsey notes that some Middle East producers have relatively low carbon intensity in extraction and could retain an important role in supplying the remaining hydrocarbons in a lower-emissions economy. For supply chains, the message is straightforward: ESG may be less visible, but it is more embedded than ever, and the mix of regulation, resource constraints, technology and transparency demands is unlikely to loosen any time soon.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w:t>
      </w:r>
      <w:hyperlink r:id="rId11">
        <w:r>
          <w:rPr>
            <w:color w:val="0000EE"/>
            <w:u w:val="single"/>
          </w:rPr>
          <w:t>[7]</w:t>
        </w:r>
      </w:hyperlink>
      <w:r>
        <w:t xml:space="preserve">- Paragraph 2: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[5]</w:t>
        </w:r>
      </w:hyperlink>
      <w:r>
        <w:t xml:space="preserve">, </w:t>
      </w:r>
      <w:hyperlink r:id="rId13">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https://www.supplychainbrain.com/articles/43969-copy-of-esg-the-supply-chains-biggest-secret</w:t>
        </w:r>
      </w:hyperlink>
      <w:r>
        <w:t xml:space="preserve"> - Please view link - unable to able to access data</w:t>
      </w:r>
      <w:r/>
    </w:p>
    <w:p>
      <w:pPr>
        <w:pStyle w:val="ListNumber"/>
        <w:spacing w:line="240" w:lineRule="auto"/>
        <w:ind w:left="720"/>
      </w:pPr>
      <w:r/>
      <w:hyperlink r:id="rId9">
        <w:r>
          <w:rPr>
            <w:color w:val="0000EE"/>
            <w:u w:val="single"/>
          </w:rPr>
          <w:t>https://www.supplychainbrain.com/articles/43969-copy-of-esg-the-supply-chains-biggest-secret</w:t>
        </w:r>
      </w:hyperlink>
      <w:r>
        <w:t xml:space="preserve"> - The article discusses the ongoing relevance of Environmental, Social, and Governance (ESG) initiatives in supply chains, despite perceptions of their decline. It highlights the shift from 'greenwashing' to 'greenhushing', where companies reduce public sustainability communications. The piece also addresses tightening regulations, particularly in the European Union, requiring businesses to report Scope 3 carbon emissions and adopt digital product passports. Additionally, it notes the global trend towards renewable energy investments, citing examples from Saudi Arabia, China, India, the UAE, and Egypt, and underscores the impact of geopolitical conflicts on fossil fuel volatility.</w:t>
      </w:r>
      <w:r/>
    </w:p>
    <w:p>
      <w:pPr>
        <w:pStyle w:val="ListNumber"/>
        <w:spacing w:line="240" w:lineRule="auto"/>
        <w:ind w:left="720"/>
      </w:pPr>
      <w:r/>
      <w:hyperlink r:id="rId12">
        <w:r>
          <w:rPr>
            <w:color w:val="0000EE"/>
            <w:u w:val="single"/>
          </w:rPr>
          <w:t>https://www.mckinsey.com/mgi/our-research/the-hard-stuff-2025-taking-stock-of-progress-on-the-physical-challenges-of-the-energy-transition</w:t>
        </w:r>
      </w:hyperlink>
      <w:r>
        <w:t xml:space="preserve"> - McKinsey's report evaluates the progress of the energy transition, revealing that less than 15% of the low-emissions technologies required to meet Paris-aligned targets by 2050 have been deployed. The study highlights advancements in low-emissions power, electrifying transportation, and critical mineral supplies, while noting stagnation in areas like carbon capture, hydrogen fuels, and heavy industry. China is identified as a major contributor, accounting for about two-thirds of additional solar and wind power and electric vehicle sales since 2022.</w:t>
      </w:r>
      <w:r/>
    </w:p>
    <w:p>
      <w:pPr>
        <w:pStyle w:val="ListNumber"/>
        <w:spacing w:line="240" w:lineRule="auto"/>
        <w:ind w:left="720"/>
      </w:pPr>
      <w:r/>
      <w:hyperlink r:id="rId13">
        <w:r>
          <w:rPr>
            <w:color w:val="0000EE"/>
            <w:u w:val="single"/>
          </w:rPr>
          <w:t>https://www.mckinsey.com/industries/electric-power-and-natural-gas/our-insights/the-energy-transition-where-are-we-really?cid=other-soc--mip-mei-oth----ip&amp;linkId=566664247&amp;sid=soc-POST_ID</w:t>
        </w:r>
      </w:hyperlink>
      <w:r>
        <w:t xml:space="preserve"> - This McKinsey article examines the global progress towards net-zero emissions, noting a significant 'reality gap' due to insufficient project commitments in the EU and US. It emphasizes the need for accelerated deployment of decarbonization technologies, including renewable energy sources, electrification technologies like electric vehicles, and emerging technologies such as carbon capture, utilization, and storage (CCUS), green and blue hydrogen, and sustainable fuels, to meet global climate targets.</w:t>
      </w:r>
      <w:r/>
    </w:p>
    <w:p>
      <w:pPr>
        <w:pStyle w:val="ListNumber"/>
        <w:spacing w:line="240" w:lineRule="auto"/>
        <w:ind w:left="720"/>
      </w:pPr>
      <w:r/>
      <w:hyperlink r:id="rId14">
        <w:r>
          <w:rPr>
            <w:color w:val="0000EE"/>
            <w:u w:val="single"/>
          </w:rPr>
          <w:t>https://www.mckinsey.com/capabilities/sustainability/our-insights/how-the-net-zero-transition-would-play-out-in-countries-and-regions</w:t>
        </w:r>
      </w:hyperlink>
      <w:r>
        <w:t xml:space="preserve"> - McKinsey's analysis explores the economic impacts of the net-zero transition across different countries and regions. It highlights that some fossil fuel producers, particularly in the Middle East, have relatively low carbon intensity in their oil and gas extraction processes. These producers could play a crucial role in supplying the remaining fossil fuels needed in a net-zero economy, given their lower costs and carbon emissions compared to global competitors.</w:t>
      </w:r>
      <w:r/>
    </w:p>
    <w:p>
      <w:pPr>
        <w:pStyle w:val="ListNumber"/>
        <w:spacing w:line="240" w:lineRule="auto"/>
        <w:ind w:left="720"/>
      </w:pPr>
      <w:r/>
      <w:hyperlink r:id="rId10">
        <w:r>
          <w:rPr>
            <w:color w:val="0000EE"/>
            <w:u w:val="single"/>
          </w:rPr>
          <w:t>https://www.mashinii.com/insights/green-hushing-companies-sustainability-data</w:t>
        </w:r>
      </w:hyperlink>
      <w:r>
        <w:t xml:space="preserve"> - Mashinii's article delves into the phenomenon of 'green hushing', where companies reduce or cease public communication about their sustainability efforts. This trend creates an information gap for investors, as companies stop disclosing climate targets and detailed sustainability data. The piece discusses the risks associated with green hushing, including reduced transparency and potential misinformation for investors relying on prior commitments.</w:t>
      </w:r>
      <w:r/>
    </w:p>
    <w:p>
      <w:pPr>
        <w:pStyle w:val="ListNumber"/>
        <w:spacing w:line="240" w:lineRule="auto"/>
        <w:ind w:left="720"/>
      </w:pPr>
      <w:r/>
      <w:hyperlink r:id="rId11">
        <w:r>
          <w:rPr>
            <w:color w:val="0000EE"/>
            <w:u w:val="single"/>
          </w:rPr>
          <w:t>https://www.esgdive.com/news/companies-staying-the-course-on-esg-but-talking-less-about-it-greenhushing/810258/</w:t>
        </w:r>
      </w:hyperlink>
      <w:r>
        <w:t xml:space="preserve"> - ESG Dive reports on the trend of companies maintaining their ESG commitments while decreasing public communication about them, a practice known as 'greenhushing'. The article highlights that this approach may shield companies from scrutiny but can erode public awareness and trust, making sustainability messages less influential on consumer choices. It also notes that green hushing impacts engagement on sustainability and affects consumer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articles/43969-copy-of-esg-the-supply-chains-biggest-secret" TargetMode="External"/><Relationship Id="rId10" Type="http://schemas.openxmlformats.org/officeDocument/2006/relationships/hyperlink" Target="https://www.mashinii.com/insights/green-hushing-companies-sustainability-data" TargetMode="External"/><Relationship Id="rId11" Type="http://schemas.openxmlformats.org/officeDocument/2006/relationships/hyperlink" Target="https://www.esgdive.com/news/companies-staying-the-course-on-esg-but-talking-less-about-it-greenhushing/810258/" TargetMode="External"/><Relationship Id="rId12" Type="http://schemas.openxmlformats.org/officeDocument/2006/relationships/hyperlink" Target="https://www.mckinsey.com/mgi/our-research/the-hard-stuff-2025-taking-stock-of-progress-on-the-physical-challenges-of-the-energy-transition" TargetMode="External"/><Relationship Id="rId13" Type="http://schemas.openxmlformats.org/officeDocument/2006/relationships/hyperlink" Target="https://www.mckinsey.com/industries/electric-power-and-natural-gas/our-insights/the-energy-transition-where-are-we-really?cid=other-soc--mip-mei-oth----ip&amp;linkId=566664247&amp;sid=soc-POST_ID" TargetMode="External"/><Relationship Id="rId14" Type="http://schemas.openxmlformats.org/officeDocument/2006/relationships/hyperlink" Target="https://www.mckinsey.com/capabilities/sustainability/our-insights/how-the-net-zero-transition-would-play-out-in-countries-and-regio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