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Office intensifies crackdown on migrant sponsor licences amid rising enforcement and compliance demands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Home Office is tightening the screws on employer sponsorship, and the message to firms using migrant labour is unmistakably harder than it was even a year ago. According to the Law Gazette, licences are now being policed under a more interventionist approach, while the underlying Immigration Rules and sponsor guidance continue to change at speed, leaving HR teams to track both policy and enforcement in real time.</w:t>
      </w:r>
      <w:r/>
    </w:p>
    <w:p>
      <w:r/>
      <w:r>
        <w:t>That shift is showing up in the numbers. Analysis cited by UK Malayalee says the Home Office revoked 3,100 worker sponsor licences in 2025, the highest figure on record, while suspension notices also rose sharply. VisaHQ reported in February that some previously penalised care providers later had their licences restored, a development that prompted criticism from Professor Brian Bell of the Migration Advisory Committee, who said temporary bans could amount to "no punishment at all". The contrast underlines a system that is becoming both tougher and, in some cases, more unpredictable.</w:t>
      </w:r>
      <w:r/>
    </w:p>
    <w:p>
      <w:r/>
      <w:r>
        <w:t>The legal threshold for intervention has also moved. Stevens &amp; Bolton reported in March that the Home Office’s updated guidance allows action on the basis of "reasonable suspicion" rather than waiting for proven breaches, and that even administrative failings may be enough to put a licence at risk. The firm said this reflects a more expansive view of sponsor control, with greater scrutiny of whether a role description, occupation code, salary and business need all line up in practice. Lewis Silkin likewise said the spring guidance changes introduced a new eligible-role test, replaced the genuine vacancy concept and placed greater emphasis on salary being paid in each pay period.</w:t>
      </w:r>
      <w:r/>
    </w:p>
    <w:p>
      <w:r/>
      <w:r>
        <w:t>For sponsors, the practical burden is rising as fast as the enforcement risk. The Home Office’s guidance now runs to hundreds of pages and has been revised repeatedly this year, according to Bindmans and Envoy Global, with requirements covering reporting, record-keeping and HR systems. One of the most consequential changes has been an expansion of right-to-work checking duties. The Law Gazette noted that sponsors are now being asked to check not only employees and sponsored workers, but also people directly engaged by the business, a formulation that could extend into contractor chains as new legislation develops. With the Home Office making clear that ignorance of the guidance will not be accepted as a defence, immigration specialists are urging employers to adopt routine audits, tighter document control and closer monitoring of pay and job duties.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11">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[6]</w:t>
        </w:r>
      </w:hyperlink>
      <w:r>
        <w:t xml:space="preserve">, </w:t>
      </w:r>
      <w:hyperlink r:id="rId14">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https://www.lawgazette.co.uk/legal-updates/sponsor-compliance-under-scrutiny/5126670.article</w:t>
        </w:r>
      </w:hyperlink>
      <w:r>
        <w:t xml:space="preserve"> - Please view link - unable to able to access data</w:t>
      </w:r>
      <w:r/>
    </w:p>
    <w:p>
      <w:pPr>
        <w:pStyle w:val="ListNumber"/>
        <w:spacing w:line="240" w:lineRule="auto"/>
        <w:ind w:left="720"/>
      </w:pPr>
      <w:r/>
      <w:hyperlink r:id="rId11">
        <w:r>
          <w:rPr>
            <w:color w:val="0000EE"/>
            <w:u w:val="single"/>
          </w:rPr>
          <w:t>https://www.visahq.com/news/2026-02-05/gb/home-office-reinstates-migrant-worker-sponsor-licences-for-firms-previously-penalised-for-abuse/</w:t>
        </w:r>
      </w:hyperlink>
      <w:r>
        <w:t xml:space="preserve"> - In February 2026, the UK Home Office reinstated sponsor licences for several employers previously penalised for abuse. An analysis revealed that at least 74 of 566 care providers, whose licences were revoked between June 2022 and June 2025, were now authorised to hire overseas staff. Some directors of black-listed firms allegedly continued sponsoring migrants through new companies while the original bans remained in place. Professor Brian Bell, chair of the Migration Advisory Committee, expressed surprise that the temporary bans amounted to 'no punishment at all', comparing the regime unfavourably with the Financial Conduct Authority’s long-term prohibitions in banking.</w:t>
      </w:r>
      <w:r/>
    </w:p>
    <w:p>
      <w:pPr>
        <w:pStyle w:val="ListNumber"/>
        <w:spacing w:line="240" w:lineRule="auto"/>
        <w:ind w:left="720"/>
      </w:pPr>
      <w:r/>
      <w:hyperlink r:id="rId12">
        <w:r>
          <w:rPr>
            <w:color w:val="0000EE"/>
            <w:u w:val="single"/>
          </w:rPr>
          <w:t>https://ukmalayalee.com/featured/home-office-revoked-3100-sponsor-licences-in-2025-leaving-migrant-workers-destitute/</w:t>
        </w:r>
      </w:hyperlink>
      <w:r>
        <w:t xml:space="preserve"> - In 2025, the UK Home Office revoked 3,100 sponsor licences, marking the highest number since records began in 2012. An analysis by the Work Rights Centre charity found that between October and December 2025, 1,516 sponsor licence revocations occurred, nearly tripling the previous three-month period. This surge reflects the Home Office's increasingly stringent approach to employers exploiting the migrant workforce. The revocations affected various sectors beyond the care industry, including construction, retail, and hospitality.</w:t>
      </w:r>
      <w:r/>
    </w:p>
    <w:p>
      <w:pPr>
        <w:pStyle w:val="ListNumber"/>
        <w:spacing w:line="240" w:lineRule="auto"/>
        <w:ind w:left="720"/>
      </w:pPr>
      <w:r/>
      <w:hyperlink r:id="rId10">
        <w:r>
          <w:rPr>
            <w:color w:val="0000EE"/>
            <w:u w:val="single"/>
          </w:rPr>
          <w:t>https://www.stevens-bolton.com/insights/102mnf1/significant-changes-to-sponsor-guidance-what-employers-need-to-know/</w:t>
        </w:r>
      </w:hyperlink>
      <w:r>
        <w:t xml:space="preserve"> - In March 2026, the Home Office issued updated sponsor guidance introducing significant new sponsor obligations and expanding the grounds for enforcement action. The guidance emphasises that holding a sponsor licence is a privilege, not a right, and that licences can be refused or revoked based on 'reasonable suspicion' rather than proven breaches. It also highlights that breaches of sponsor obligations by employers do not need to be deliberate; administrative errors may suffice to result in suspension or revocation of the licence.</w:t>
      </w:r>
      <w:r/>
    </w:p>
    <w:p>
      <w:pPr>
        <w:pStyle w:val="ListNumber"/>
        <w:spacing w:line="240" w:lineRule="auto"/>
        <w:ind w:left="720"/>
      </w:pPr>
      <w:r/>
      <w:hyperlink r:id="rId13">
        <w:r>
          <w:rPr>
            <w:color w:val="0000EE"/>
            <w:u w:val="single"/>
          </w:rPr>
          <w:t>https://www.envoyglobal.com/news-alert/united-kingdom-updates-sponsor-duties-and-compliance-guidance/</w:t>
        </w:r>
      </w:hyperlink>
      <w:r>
        <w:t xml:space="preserve"> - In March 2026, the UK Home Office released an updated version of its 'Workers and Temporary Workers: Guidance for Sponsors – Part 3: Sponsor Duties and Compliance', effective 6 March 2026. The update outlines employers’ ongoing responsibilities for maintaining a sponsor licence and reinforces compliance expectations across reporting, record-keeping, and HR systems. Key changes include additional details and clarification around the core responsibilities sponsors must meet to retain their licence.</w:t>
      </w:r>
      <w:r/>
    </w:p>
    <w:p>
      <w:pPr>
        <w:pStyle w:val="ListNumber"/>
        <w:spacing w:line="240" w:lineRule="auto"/>
        <w:ind w:left="720"/>
      </w:pPr>
      <w:r/>
      <w:hyperlink r:id="rId15">
        <w:r>
          <w:rPr>
            <w:color w:val="0000EE"/>
            <w:u w:val="single"/>
          </w:rPr>
          <w:t>https://www.bindmans.com/news-insights/news/immigration-update-material-changes-to-the-home-offices-guidance-for-sponsors/</w:t>
        </w:r>
      </w:hyperlink>
      <w:r>
        <w:t xml:space="preserve"> - In April 2026, the Home Office updated the suite of documents known as the Sponsor Guidance, which set out policy and operational guidance for sponsor licence holders. The updated guidance includes new guiding principles for sponsorship, confirming that participation in the sponsorship scheme is voluntary and that licences are held at the broad discretion of the Home Office and can be terminated at any time. The changes demonstrate a stricter approach to the implementation of compliance requirements incumbent upon sponsors.</w:t>
      </w:r>
      <w:r/>
    </w:p>
    <w:p>
      <w:pPr>
        <w:pStyle w:val="ListNumber"/>
        <w:spacing w:line="240" w:lineRule="auto"/>
        <w:ind w:left="720"/>
      </w:pPr>
      <w:r/>
      <w:hyperlink r:id="rId14">
        <w:r>
          <w:rPr>
            <w:color w:val="0000EE"/>
            <w:u w:val="single"/>
          </w:rPr>
          <w:t>https://www.lewissilkin.com/insights/2026/03/11/stricter-sponsor-guidance-updates-in-spring-2026</w:t>
        </w:r>
      </w:hyperlink>
      <w:r>
        <w:t xml:space="preserve"> - In March 2026, the Home Office published a significant update to the sponsor guidance, tightening overall compliance expectations, introducing a new eligible role test, and new worker welfare obligations. Organisations will need to adapt quickly to these changes to avoid compliance action. The article focuses on the changes to the sponsor guidance, including the replacement of the genuine vacancy requirement with an eligible role test, greater emphasis on making sure that what appears on a Certificate of Sponsorship matches the sponsored worker's role in practice, and a focus on salary compliance including a new requirement for salary to be paid in each pay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wgazette.co.uk/legal-updates/sponsor-compliance-under-scrutiny/5126670.article" TargetMode="External"/><Relationship Id="rId10" Type="http://schemas.openxmlformats.org/officeDocument/2006/relationships/hyperlink" Target="https://www.stevens-bolton.com/insights/102mnf1/significant-changes-to-sponsor-guidance-what-employers-need-to-know/" TargetMode="External"/><Relationship Id="rId11" Type="http://schemas.openxmlformats.org/officeDocument/2006/relationships/hyperlink" Target="https://www.visahq.com/news/2026-02-05/gb/home-office-reinstates-migrant-worker-sponsor-licences-for-firms-previously-penalised-for-abuse/" TargetMode="External"/><Relationship Id="rId12" Type="http://schemas.openxmlformats.org/officeDocument/2006/relationships/hyperlink" Target="https://ukmalayalee.com/featured/home-office-revoked-3100-sponsor-licences-in-2025-leaving-migrant-workers-destitute/" TargetMode="External"/><Relationship Id="rId13" Type="http://schemas.openxmlformats.org/officeDocument/2006/relationships/hyperlink" Target="https://www.envoyglobal.com/news-alert/united-kingdom-updates-sponsor-duties-and-compliance-guidance/" TargetMode="External"/><Relationship Id="rId14" Type="http://schemas.openxmlformats.org/officeDocument/2006/relationships/hyperlink" Target="https://www.lewissilkin.com/insights/2026/03/11/stricter-sponsor-guidance-updates-in-spring-2026" TargetMode="External"/><Relationship Id="rId15" Type="http://schemas.openxmlformats.org/officeDocument/2006/relationships/hyperlink" Target="https://www.bindmans.com/news-insights/news/immigration-update-material-changes-to-the-home-offices-guidance-for-sponso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