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Institutional forex trading slows in April after risk appetite wanes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Institutional foreign exchange trading softened in April as the surge in risk-driven activity seen a month earlier faded across the main venues. According to Finance Magnates, the drop came after a US-Iran ceasefire and a less forceful dollar backdrop reduced the safe-haven flows that had helped drive March volumes higher.</w:t>
      </w:r>
      <w:r/>
    </w:p>
    <w:p>
      <w:r/>
      <w:r>
        <w:t>FXSpotStream’s average daily volume fell to $142.3 billion from $173.6 billion in March, a decline of 18%, even though the platform remained above its level from April 2025. The multibank venue, which connects clients to multiple liquidity providers through a single API or GUI, said spot trading accounted for $100 billion of that total, with another $42 billion coming from other products.</w:t>
      </w:r>
      <w:r/>
    </w:p>
    <w:p>
      <w:r/>
      <w:r>
        <w:t>Cboe FX also gave back most of the prior month’s jump. The exchange’s spot platform handled $1.18 trillion in total volume over 22 trading days, translating to an ADV of $53.85 billion, down from March’s record $74.47 billion. Cboe said in March that the earlier high had been driven by a sharp increase in activity across spot FX, while its own market-metrics posts show that month also produced new single-day records.</w:t>
      </w:r>
      <w:r/>
    </w:p>
    <w:p>
      <w:r/>
      <w:r>
        <w:t>The April slowdown was not confined to Cboe and FXSpotStream. Deutsche Börse’s 360T reported ADV of $39 billion, down from $48.93 billion in March, while Euronext FX slipped to $28.1 billion from $39.71 billion. Finance Magnates noted that both platforms were working through the same 22-trading-day calendar as Cboe and FXSpotStream, suggesting the retreat reflected market conditions rather than fewer trading days.</w:t>
      </w:r>
      <w:r/>
    </w:p>
    <w:p>
      <w:r/>
      <w:r>
        <w:t>Tokyo Financial Exchange’s Click 365 platform was the exception, with contract volume edging up 0.8% from March. Even so, the year-on-year picture remained weaker, and the busiest pair was not USD/JPY but Turkish lira-yen, which saw a sharp rise in activity. That helped underline how April’s market was defined less by broad dollar momentum and more by selective positioning in specific crosses.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 xml:space="preserve">, </w:t>
      </w:r>
      <w:hyperlink r:id="rId10">
        <w:r>
          <w:rPr>
            <w:color w:val="0000EE"/>
            <w:u w:val="single"/>
          </w:rPr>
          <w:t>[4]</w:t>
        </w:r>
      </w:hyperlink>
      <w:r>
        <w:t xml:space="preserve">- Paragraph 3: </w:t>
      </w:r>
      <w:hyperlink r:id="rId9">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Paragraph 4: </w:t>
      </w:r>
      <w:hyperlink r:id="rId9">
        <w:r>
          <w:rPr>
            <w:color w:val="0000EE"/>
            <w:u w:val="single"/>
          </w:rPr>
          <w:t>[2]</w:t>
        </w:r>
      </w:hyperlink>
      <w:r>
        <w:t xml:space="preserve">- Paragraph 5: </w:t>
      </w:r>
      <w:hyperlink r:id="rId9">
        <w:r>
          <w:rPr>
            <w:color w:val="0000EE"/>
            <w:u w:val="single"/>
          </w:rPr>
          <w:t>[2]</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https://www.financemagnates.com/institutional-forex/spot-fx-volumes-retreat-from-march-highs-as-iran-ceasefire-cools-dollar-trade/</w:t>
        </w:r>
      </w:hyperlink>
      <w:r>
        <w:t xml:space="preserve"> - Please view link - unable to able to access data</w:t>
      </w:r>
      <w:r/>
    </w:p>
    <w:p>
      <w:pPr>
        <w:pStyle w:val="ListNumber"/>
        <w:spacing w:line="240" w:lineRule="auto"/>
        <w:ind w:left="720"/>
      </w:pPr>
      <w:r/>
      <w:hyperlink r:id="rId9">
        <w:r>
          <w:rPr>
            <w:color w:val="0000EE"/>
            <w:u w:val="single"/>
          </w:rPr>
          <w:t>https://www.financemagnates.com/institutional-forex/spot-fx-volumes-retreat-from-march-highs-as-iran-ceasefire-cools-dollar-trade/</w:t>
        </w:r>
      </w:hyperlink>
      <w:r>
        <w:t xml:space="preserve"> - In April 2026, institutional FX trading volumes declined across major platforms, with FXSpotStream reporting an average daily volume (ADV) of $142.3 billion, down 18% from March's peak of $173.6 billion. Cboe FX's ADV fell to $53.85 billion, a 27.7% decrease from March's $74.47 billion. This downturn contrasts with April 2025, when geopolitical events led to record activity. The decline is attributed to a US-Iran ceasefire and a softer dollar, reducing safe-haven trading. Notably, Cboe's ADV was also lower than April 2025's $61.9 billion, influenced by previous tariff announcements.</w:t>
      </w:r>
      <w:r/>
    </w:p>
    <w:p>
      <w:pPr>
        <w:pStyle w:val="ListNumber"/>
        <w:spacing w:line="240" w:lineRule="auto"/>
        <w:ind w:left="720"/>
      </w:pPr>
      <w:r/>
      <w:hyperlink r:id="rId11">
        <w:r>
          <w:rPr>
            <w:color w:val="0000EE"/>
            <w:u w:val="single"/>
          </w:rPr>
          <w:t>https://www.cboe.com/markets/fx</w:t>
        </w:r>
      </w:hyperlink>
      <w:r>
        <w:t xml:space="preserve"> - Cboe FX is a leading source of foreign exchange liquidity, offering innovative and reliable solutions to global institutional FX customers. The platform provides enhanced liquidity management, tailored reporting, and a variety of execution options, including both disclosed and anonymous methods. Cboe FX supports trading in spot and non-deliverable forward (NDF) currencies, catering to diverse trading needs. The platform's infrastructure is designed to facilitate efficient and transparent FX trading, leveraging Cboe's history as a trusted partner in the financial markets.</w:t>
      </w:r>
      <w:r/>
    </w:p>
    <w:p>
      <w:pPr>
        <w:pStyle w:val="ListNumber"/>
        <w:spacing w:line="240" w:lineRule="auto"/>
        <w:ind w:left="720"/>
      </w:pPr>
      <w:r/>
      <w:hyperlink r:id="rId10">
        <w:r>
          <w:rPr>
            <w:color w:val="0000EE"/>
            <w:u w:val="single"/>
          </w:rPr>
          <w:t>https://www.fxspotstream.com/</w:t>
        </w:r>
      </w:hyperlink>
      <w:r>
        <w:t xml:space="preserve"> - FXSpotStream is a bank-owned consortium operating as a market utility, providing infrastructure that facilitates multibank API and GUI connections for clients to liquidity providers. The service supports trading in FX Spot, Forwards, Swaps, NDF/NDS, and Precious Metals Spot and Swaps. Clients can access pricing from multiple banks via a single API or GUI, with no transaction fees or commissions for price takers. FXSpotStream offers bilateral, fully disclosed, transparent pricing and connects clients from sites in New York, London, and Tokyo.</w:t>
      </w:r>
      <w:r/>
    </w:p>
    <w:p>
      <w:pPr>
        <w:pStyle w:val="ListNumber"/>
        <w:spacing w:line="240" w:lineRule="auto"/>
        <w:ind w:left="720"/>
      </w:pPr>
      <w:r/>
      <w:hyperlink r:id="rId12">
        <w:r>
          <w:rPr>
            <w:color w:val="0000EE"/>
            <w:u w:val="single"/>
          </w:rPr>
          <w:t>https://www.cboe.com/insights/posts/market-metrics-that-matter-cboe-fx-march-volume-highlights/</w:t>
        </w:r>
      </w:hyperlink>
      <w:r>
        <w:t xml:space="preserve"> - In March 2026, Cboe FX achieved a record Spot Average Daily Volume (ADV) of $74.5 billion, marking a 42.9% increase from March 2025's ADV of $52.1 billion. The platform also set new single-day records, with $109.1 billion on March 3 and $6.7 billion on March 6 for Cboe SEF. Additionally, Cboe FX ECN Firm ADV reached $29.2 billion, accounting for 53.6% of the Spot ECN total, a 56.5% increase from the previous year. These metrics highlight Cboe FX's significant growth and market presence in the FX trading sector.</w:t>
      </w:r>
      <w:r/>
    </w:p>
    <w:p>
      <w:pPr>
        <w:pStyle w:val="ListNumber"/>
        <w:spacing w:line="240" w:lineRule="auto"/>
        <w:ind w:left="720"/>
      </w:pPr>
      <w:r/>
      <w:hyperlink r:id="rId14">
        <w:r>
          <w:rPr>
            <w:color w:val="0000EE"/>
            <w:u w:val="single"/>
          </w:rPr>
          <w:t>https://www.cboe.com/insights/posts/cboe-fx-december-volume-report/</w:t>
        </w:r>
      </w:hyperlink>
      <w:r>
        <w:t xml:space="preserve"> - In December 2025, Cboe FX recorded a monthly Spot Average Daily Volume (ADV) of $48.6 billion, up 18.5% from December 2024's ADV of $41.0 billion. Cboe SEF ADV topped $3.0 billion in December, a 39.3% increase from December 2024's ADV of $2.1 billion. At $19.2 billion, Cboe FX ECN Firm ADV accounted for 54.6% of the Spot ECN total, the highest share of Firm ADV recorded on Spot ECN, and a 31.9% increase from December 2024's ADV of $14.5 billion.</w:t>
      </w:r>
      <w:r/>
    </w:p>
    <w:p>
      <w:pPr>
        <w:pStyle w:val="ListNumber"/>
        <w:spacing w:line="240" w:lineRule="auto"/>
        <w:ind w:left="720"/>
      </w:pPr>
      <w:r/>
      <w:hyperlink r:id="rId15">
        <w:r>
          <w:rPr>
            <w:color w:val="0000EE"/>
            <w:u w:val="single"/>
          </w:rPr>
          <w:t>https://tradeinformer.com/institutional-trading/cboe-reports-record-index-options-fx-volumes-2026</w:t>
        </w:r>
      </w:hyperlink>
      <w:r>
        <w:t xml:space="preserve"> - Cboe Global Markets reported record trading volumes in March 2026, with index options and global FX delivering the strongest growth across its business lines. Index options average daily volume (ADV) rose 28.6% year over year to 6.136 million contracts in March. FX spot ADV hit $74.5 billion, an all-time high and a 42.9% increase versus March 2025. These records underscore Cboe's significant growth and market presence in the index options and FX trading sectors.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inancemagnates.com/institutional-forex/spot-fx-volumes-retreat-from-march-highs-as-iran-ceasefire-cools-dollar-trade/" TargetMode="External"/><Relationship Id="rId10" Type="http://schemas.openxmlformats.org/officeDocument/2006/relationships/hyperlink" Target="https://www.fxspotstream.com/" TargetMode="External"/><Relationship Id="rId11" Type="http://schemas.openxmlformats.org/officeDocument/2006/relationships/hyperlink" Target="https://www.cboe.com/markets/fx" TargetMode="External"/><Relationship Id="rId12" Type="http://schemas.openxmlformats.org/officeDocument/2006/relationships/hyperlink" Target="https://www.cboe.com/insights/posts/market-metrics-that-matter-cboe-fx-march-volume-highlights/" TargetMode="External"/><Relationship Id="rId13" Type="http://schemas.openxmlformats.org/officeDocument/2006/relationships/hyperlink" Target="https://www.noahwire.com" TargetMode="External"/><Relationship Id="rId14" Type="http://schemas.openxmlformats.org/officeDocument/2006/relationships/hyperlink" Target="https://www.cboe.com/insights/posts/cboe-fx-december-volume-report/" TargetMode="External"/><Relationship Id="rId15" Type="http://schemas.openxmlformats.org/officeDocument/2006/relationships/hyperlink" Target="https://tradeinformer.com/institutional-trading/cboe-reports-record-index-options-fx-volumes-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