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Intel’s stock surges past $94 amid AI and foundry ambitions, signalling renewed investor confidence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Intel’s sharp rally continued on Wednesday, with the shares closing at $94.75 after a second straight double-digit gain and a five-day advance of more than 40%. TradingKey said the move stood out not just for its size but for its scale, with volume of 227.3 million shares running well above normal and suggesting that large investors were still adding exposure even after the stock had already surged.</w:t>
      </w:r>
      <w:r/>
    </w:p>
    <w:p>
      <w:r/>
      <w:r>
        <w:t>The latest burst of buying builds on a sequence of catalysts that has recast the company’s story around artificial intelligence, manufacturing and customer wins. Meyka reported that Intel jumped 12.1% on April 29 as investor enthusiasm returned after analyst upgrades and a second-quarter backdrop that included improved AI-related revenue trends. TradingKey added that the market’s focus has shifted to management’s pitch that Intel’s CPUs will sit at the centre of the AI stack rather than being displaced by accelerators, a framing that has helped support fresh bullish models.</w:t>
      </w:r>
      <w:r/>
    </w:p>
    <w:p>
      <w:r/>
      <w:r>
        <w:t>Investors have also latched on to Intel’s foundry ambitions. According to TradingKey and Capital.com, the company’s push into advanced manufacturing has gained credibility from its work with strategic partners, including Tesla’s links to Intel’s next-generation 14A process at the Terafab in Austin, Texas. The same reporting said Intel’s packaging business is attracting a growing list of customers, while the company has argued that stronger-than-expected 18A yields could improve the economics of its factory business sooner than many on Wall Street had assumed.</w:t>
      </w:r>
      <w:r/>
    </w:p>
    <w:p>
      <w:r/>
      <w:r>
        <w:t>Even so, the optimism comes with a clear warning label. Capital.com noted in April that the market still viewed many of Intel’s newer partnerships as exploratory rather than fully locked-in production arrangements, leaving execution risk intact. TradingKey also highlighted that Intel remains weighed down by heavy capital spending, a steep first-quarter loss and ongoing foundry losses, even as it trades far above its 52-week low.</w:t>
      </w:r>
      <w:r/>
    </w:p>
    <w:p>
      <w:r/>
      <w:r>
        <w:t>The divergence between the share price and the consensus view remains striking. TradingKey said several analysts have lifted their targets into the $100-plus range, while the broader market average is still well below the current price. MarketBeat’s ownership data show institutions already control a majority of Intel’s shares, and recent filing-based reports point to a mix of buying and selling across hedge funds and asset managers. For now, the message from the market appears to be that investors are betting the turnaround is real, even if the financial payoff may take longer than the stock chart suggests.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11">
        <w:r>
          <w:rPr>
            <w:color w:val="0000EE"/>
            <w:u w:val="single"/>
          </w:rPr>
          <w:t>[3]</w:t>
        </w:r>
      </w:hyperlink>
      <w:r>
        <w:t xml:space="preserve">, </w:t>
      </w:r>
      <w:hyperlink r:id="rId9">
        <w:r>
          <w:rPr>
            <w:color w:val="0000EE"/>
            <w:u w:val="single"/>
          </w:rPr>
          <w:t>[1]</w:t>
        </w:r>
      </w:hyperlink>
      <w:r>
        <w:t xml:space="preserve">- Paragraph 4: </w:t>
      </w:r>
      <w:hyperlink r:id="rId11">
        <w:r>
          <w:rPr>
            <w:color w:val="0000EE"/>
            <w:u w:val="single"/>
          </w:rPr>
          <w:t>[3]</w:t>
        </w:r>
      </w:hyperlink>
      <w:r>
        <w:t xml:space="preserve">, </w:t>
      </w:r>
      <w:hyperlink r:id="rId9">
        <w:r>
          <w:rPr>
            <w:color w:val="0000EE"/>
            <w:u w:val="single"/>
          </w:rPr>
          <w:t>[1]</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https://www.tradingkey.com/analysis/stocks/us-stocks/261851070-intel-nasdaq-tradingkey</w:t>
        </w:r>
      </w:hyperlink>
      <w:r>
        <w:t xml:space="preserve"> - Please view link - unable to able to access data</w:t>
      </w:r>
      <w:r/>
    </w:p>
    <w:p>
      <w:pPr>
        <w:pStyle w:val="ListNumber"/>
        <w:spacing w:line="240" w:lineRule="auto"/>
        <w:ind w:left="720"/>
      </w:pPr>
      <w:r/>
      <w:hyperlink r:id="rId10">
        <w:r>
          <w:rPr>
            <w:color w:val="0000EE"/>
            <w:u w:val="single"/>
          </w:rPr>
          <w:t>https://meyka.com/blog/intc-stock-surges-12-on-april-29-2026-as-semiconductor-rally-continues-3004/</w:t>
        </w:r>
      </w:hyperlink>
      <w:r>
        <w:t xml:space="preserve"> - On April 29, 2026, Intel Corporation's stock surged 12.1% to close at $94.75, reflecting renewed investor confidence in its AI-driven business transformation. Trading volume reached 227.3 million shares, more than double the average, indicating strong institutional participation. This rally builds on recent analyst upgrades and Q1 2026 results showing 40% AI-driven revenue growth. The article also discusses market sentiment, trading activity, and the company's operational turnaround centered on AI-driven revenue growth and manufacturing leadership.</w:t>
      </w:r>
      <w:r/>
    </w:p>
    <w:p>
      <w:pPr>
        <w:pStyle w:val="ListNumber"/>
        <w:spacing w:line="240" w:lineRule="auto"/>
        <w:ind w:left="720"/>
      </w:pPr>
      <w:r/>
      <w:hyperlink r:id="rId11">
        <w:r>
          <w:rPr>
            <w:color w:val="0000EE"/>
            <w:u w:val="single"/>
          </w:rPr>
          <w:t>https://capital.com/en-int/market-updates/intel-stock-forecast-10-04-2026</w:t>
        </w:r>
      </w:hyperlink>
      <w:r>
        <w:t xml:space="preserve"> - This article provides an analysis of Intel's stock performance and future prospects as of April 10, 2026. It highlights Intel's $14.2 billion repurchase of its Ireland Fab 34 stake from Apollo and its participation in Elon Musk's Terafab AI chip project. The article also discusses competition from Nvidia in AI accelerators and AMD in server CPUs, noting that the partnerships announced in early April 2026 represent exploratory arrangements rather than binding production contracts, leaving execution risk firmly on the table. A broad analyst consensus of Hold with an average target of around $44 reflects caution.</w:t>
      </w:r>
      <w:r/>
    </w:p>
    <w:p>
      <w:pPr>
        <w:pStyle w:val="ListNumber"/>
        <w:spacing w:line="240" w:lineRule="auto"/>
        <w:ind w:left="720"/>
      </w:pPr>
      <w:r/>
      <w:hyperlink r:id="rId12">
        <w:r>
          <w:rPr>
            <w:color w:val="0000EE"/>
            <w:u w:val="single"/>
          </w:rPr>
          <w:t>https://www.marketbeat.com/stocks/NASDAQ/INTC/institutional-ownership/</w:t>
        </w:r>
      </w:hyperlink>
      <w:r>
        <w:t xml:space="preserve"> - As of April 2026, institutional investors own 64.53% of Intel Corporation's stock. The article details recent institutional buying and selling activities, including Facet Wealth Inc.'s purchase of 7,128 shares in Q4 2025 and Belpointe Asset Management LLC's sale of 13,039 shares in the same period. It also mentions other institutional investors' activities, such as Aaron Wealth Advisors LLC's purchase of 11,053 shares and Greenberg Financial Group's investment of $379,000 in Intel.</w:t>
      </w:r>
      <w:r/>
    </w:p>
    <w:p>
      <w:pPr>
        <w:pStyle w:val="ListNumber"/>
        <w:spacing w:line="240" w:lineRule="auto"/>
        <w:ind w:left="720"/>
      </w:pPr>
      <w:r/>
      <w:hyperlink r:id="rId13">
        <w:r>
          <w:rPr>
            <w:color w:val="0000EE"/>
            <w:u w:val="single"/>
          </w:rPr>
          <w:t>https://www.defenseworld.net/2026/04/23/belpointe-asset-management-llc-sells-13039-shares-of-intel-corporation-intc.html</w:t>
        </w:r>
      </w:hyperlink>
      <w:r>
        <w:t xml:space="preserve"> - Belpointe Asset Management LLC reduced its stake in Intel Corporation by 30.1% during the fourth quarter, according to its most recent filing with the SEC. The firm owned 30,225 shares of the chip maker’s stock after selling 13,039 shares during the period. The article also mentions other hedge funds and institutional investors that have bought and sold shares of Intel, including Capital World Investors, which increased its stake by 32.5% during the third quarter.</w:t>
      </w:r>
      <w:r/>
    </w:p>
    <w:p>
      <w:pPr>
        <w:pStyle w:val="ListNumber"/>
        <w:spacing w:line="240" w:lineRule="auto"/>
        <w:ind w:left="720"/>
      </w:pPr>
      <w:r/>
      <w:hyperlink r:id="rId14">
        <w:r>
          <w:rPr>
            <w:color w:val="0000EE"/>
            <w:u w:val="single"/>
          </w:rPr>
          <w:t>https://www.defenseworld.net/2026/04/18/chicago-capital-llc-acquires-41876-shares-of-intel-corporation-intc.html</w:t>
        </w:r>
      </w:hyperlink>
      <w:r>
        <w:t xml:space="preserve"> - Chicago Capital LLC increased its holdings in Intel Corporation by 110.3% in the fourth quarter, according to its most recent disclosure with the Securities &amp; Exchange Commission. The firm owned 79,830 shares of the chip maker’s stock after acquiring an additional 41,876 shares during the period. The article also mentions other hedge funds that have recently made changes to their positions in Intel, including Capital World Investors, which boosted its stake by 32.5% in the third quarter.</w:t>
      </w:r>
      <w:r/>
    </w:p>
    <w:p>
      <w:pPr>
        <w:pStyle w:val="ListNumber"/>
        <w:spacing w:line="240" w:lineRule="auto"/>
        <w:ind w:left="720"/>
      </w:pPr>
      <w:r/>
      <w:hyperlink r:id="rId15">
        <w:r>
          <w:rPr>
            <w:color w:val="0000EE"/>
            <w:u w:val="single"/>
          </w:rPr>
          <w:t>https://www.defenseworld.net/2026/04/08/4wealth-advisors-inc-reduces-stake-in-intel-corporation-intc.html</w:t>
        </w:r>
      </w:hyperlink>
      <w:r>
        <w:t xml:space="preserve"> - 4WEALTH Advisors Inc. reduced its position in Intel Corporation by 57.3% during the fourth quarter, according to its most recent Form 13F filing with the Securities and Exchange Commission. The institutional investor owned 11,133 shares of the chip maker’s stock after selling 14,929 shares during the period. The article also mentions other institutional investors and hedge funds that have recently added to or reduced their stakes in the company.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dingkey.com/analysis/stocks/us-stocks/261851070-intel-nasdaq-tradingkey" TargetMode="External"/><Relationship Id="rId10" Type="http://schemas.openxmlformats.org/officeDocument/2006/relationships/hyperlink" Target="https://meyka.com/blog/intc-stock-surges-12-on-april-29-2026-as-semiconductor-rally-continues-3004/" TargetMode="External"/><Relationship Id="rId11" Type="http://schemas.openxmlformats.org/officeDocument/2006/relationships/hyperlink" Target="https://capital.com/en-int/market-updates/intel-stock-forecast-10-04-2026" TargetMode="External"/><Relationship Id="rId12" Type="http://schemas.openxmlformats.org/officeDocument/2006/relationships/hyperlink" Target="https://www.marketbeat.com/stocks/NASDAQ/INTC/institutional-ownership/" TargetMode="External"/><Relationship Id="rId13" Type="http://schemas.openxmlformats.org/officeDocument/2006/relationships/hyperlink" Target="https://www.defenseworld.net/2026/04/23/belpointe-asset-management-llc-sells-13039-shares-of-intel-corporation-intc.html" TargetMode="External"/><Relationship Id="rId14" Type="http://schemas.openxmlformats.org/officeDocument/2006/relationships/hyperlink" Target="https://www.defenseworld.net/2026/04/18/chicago-capital-llc-acquires-41876-shares-of-intel-corporation-intc.html" TargetMode="External"/><Relationship Id="rId15" Type="http://schemas.openxmlformats.org/officeDocument/2006/relationships/hyperlink" Target="https://www.defenseworld.net/2026/04/08/4wealth-advisors-inc-reduces-stake-in-intel-corporation-intc.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