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Market rally driven by Apple, SanDisk and easing energy risks in May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Wall Street entered May with a distinctly upbeat tone after the S&amp;P 500 briefly moved above 7,200 and logged its strongest month since November 2020, helped by a softer inflation backdrop, falling oil and a fresh wave of big-tech earnings strength. Apple and SanDisk did much of the heavy lifting, while the market also drew support from signs that geopolitical risk in energy is easing. Apple’s latest quarter, reported after Thursday’s close, showed revenue of $111.2 billion and earnings per share of $2.01, both ahead of expectations, according to Axios and Reuters, while the company also unveiled a new $100 billion buyback and lifted its dividend. SanDisk, meanwhile, delivered a sharply better-than-expected update that underscored how quickly the memory trade has been re-rated around artificial intelligence demand. According to the company’s filing, revenue came in at $5.95 billion and non-GAAP gross margin reached 78.4%, a combination that sent the shares higher over the past month.</w:t>
      </w:r>
      <w:r/>
    </w:p>
    <w:p>
      <w:r/>
      <w:r>
        <w:t>Apple’s results were broad-based, with all major product lines posting year-on-year gains, even as the company acknowledged some supply bottlenecks. Reuters reported that Tim Cook said iPhone demand was “off the charts”, while Axios noted that the next chief executive, John Ternus, is due to succeed him in September. Separately, PC Gamer reported that Cook also flagged strong demand for the MacBook Neo and said production was being increased, although rising memory costs could weigh on margins later. The broader message from Apple is that consumer demand has held up far better than many investors feared, giving the market another reason to extend its rally.</w:t>
      </w:r>
      <w:r/>
    </w:p>
    <w:p>
      <w:r/>
      <w:r>
        <w:t>SanDisk’s surge added a different but equally powerful theme: the AI infrastructure build-out is not just about chips and cloud spending, but also storage. In its latest results, the company said datacentre revenue rose 64% sequentially, with chief executive David Goeckeler describing the business as undergoing a shift in customer mix and pricing power. That is consistent with the stronger margin profile highlighted in the investor presentation, and with the market’s willingness to reward companies that can show direct exposure to enterprise AI deployments rather than just general technology demand.</w:t>
      </w:r>
      <w:r/>
    </w:p>
    <w:p>
      <w:r/>
      <w:r>
        <w:t>Elsewhere, oil prices eased as reports pointed to de-escalation in the Middle East, helping to dampen some of the pressure on inflation expectations and risk assets. Bloomberg also reported that the Pentagon has signed deals to bring classified-network AI capabilities from NVIDIA, Amazon Web Services and Microsoft, reinforcing the idea that federal spending could become another durable pillar of the AI trade. Put together, the combination of strong earnings, lower energy prices and continued AI capital expenditure has given equities an unusually favourable start to May, even after a powerful April run.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Paragraph 2: </w:t>
      </w:r>
      <w:hyperlink r:id="rId10">
        <w:r>
          <w:rPr>
            <w:color w:val="0000EE"/>
            <w:u w:val="single"/>
          </w:rPr>
          <w:t>[2]</w:t>
        </w:r>
      </w:hyperlink>
      <w:r>
        <w:t xml:space="preserve">, </w:t>
      </w:r>
      <w:hyperlink r:id="rId14">
        <w:r>
          <w:rPr>
            <w:color w:val="0000EE"/>
            <w:u w:val="single"/>
          </w:rPr>
          <w:t>[3]</w:t>
        </w:r>
      </w:hyperlink>
      <w:r>
        <w:t xml:space="preserve">, </w:t>
      </w:r>
      <w:hyperlink r:id="rId13">
        <w:r>
          <w:rPr>
            <w:color w:val="0000EE"/>
            <w:u w:val="single"/>
          </w:rPr>
          <w:t>[6]</w:t>
        </w:r>
      </w:hyperlink>
      <w:r>
        <w:t xml:space="preserve">, </w:t>
      </w:r>
      <w:hyperlink r:id="rId15">
        <w:r>
          <w:rPr>
            <w:color w:val="0000EE"/>
            <w:u w:val="single"/>
          </w:rPr>
          <w:t>[7]</w:t>
        </w:r>
      </w:hyperlink>
      <w:r>
        <w:t xml:space="preserve">- Paragraph 3: </w:t>
      </w:r>
      <w:hyperlink r:id="rId11">
        <w:r>
          <w:rPr>
            <w:color w:val="0000EE"/>
            <w:u w:val="single"/>
          </w:rPr>
          <w:t>[4]</w:t>
        </w:r>
      </w:hyperlink>
      <w:r>
        <w:t xml:space="preserve">, </w:t>
      </w:r>
      <w:hyperlink r:id="rId12">
        <w:r>
          <w:rPr>
            <w:color w:val="0000EE"/>
            <w:u w:val="single"/>
          </w:rPr>
          <w:t>[5]</w:t>
        </w:r>
      </w:hyperlink>
      <w:r>
        <w:t xml:space="preserve">- Paragraph 4: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https://247wallst.com/investing/2026/05/01/sp-500s-strong-may-footing-powered-by-apple-sandisk-and-easing-oil/?.tsrc=rss</w:t>
        </w:r>
      </w:hyperlink>
      <w:r>
        <w:t xml:space="preserve"> - Please view link - unable to able to access data</w:t>
      </w:r>
      <w:r/>
    </w:p>
    <w:p>
      <w:pPr>
        <w:pStyle w:val="ListNumber"/>
        <w:spacing w:line="240" w:lineRule="auto"/>
        <w:ind w:left="720"/>
      </w:pPr>
      <w:r/>
      <w:hyperlink r:id="rId10">
        <w:r>
          <w:rPr>
            <w:color w:val="0000EE"/>
            <w:u w:val="single"/>
          </w:rPr>
          <w:t>https://www.axios.com/2026/04/30/apple-earnings-q2-2026</w:t>
        </w:r>
      </w:hyperlink>
      <w:r>
        <w:t xml:space="preserve"> - Apple's fiscal Q2 2026 earnings report revealed revenue of $111.2 billion, a 17% increase, and earnings per share of $2.01, surpassing expectations. CEO Tim Cook highlighted exceptional iPhone demand and announced a $100 billion share buyback alongside a 4% dividend increase. Despite some supply constraints affecting Mac and iPhone sales, all major product categories experienced year-over-year growth, with significant sales increases in China. The report also noted that John Ternus will succeed Tim Cook as CEO starting in September. (</w:t>
      </w:r>
      <w:hyperlink r:id="rId17">
        <w:r>
          <w:rPr>
            <w:color w:val="0000EE"/>
            <w:u w:val="single"/>
          </w:rPr>
          <w:t>axios.com</w:t>
        </w:r>
      </w:hyperlink>
      <w:r>
        <w:t>)</w:t>
      </w:r>
      <w:r/>
    </w:p>
    <w:p>
      <w:pPr>
        <w:pStyle w:val="ListNumber"/>
        <w:spacing w:line="240" w:lineRule="auto"/>
        <w:ind w:left="720"/>
      </w:pPr>
      <w:r/>
      <w:hyperlink r:id="rId14">
        <w:r>
          <w:rPr>
            <w:color w:val="0000EE"/>
            <w:u w:val="single"/>
          </w:rPr>
          <w:t>https://www.pcgamer.com/hardware/gaming-laptops/we-undercalled-the-level-of-enthusiasm-apples-tim-cook-says-supply-is-constrained-for-the-macbook-neo-but-we-could-not-be-happier-with-how-things-are-going-at-the-moment/</w:t>
        </w:r>
      </w:hyperlink>
      <w:r>
        <w:t xml:space="preserve"> - Apple CEO Tim Cook revealed that the new MacBook Neo, priced at $599, has exceeded expectations, leading to supply constraints. Aimed at expanding the Mac user base, particularly among first-time users and educational institutions, the Neo has gained traction in both consumer and educational markets. Despite initial projections, demand has been strong, prompting Apple to scale up production to 10 million units. However, rising memory costs present challenges, which Cook acknowledged may impact margins in the coming quarters. (</w:t>
      </w:r>
      <w:hyperlink r:id="rId18">
        <w:r>
          <w:rPr>
            <w:color w:val="0000EE"/>
            <w:u w:val="single"/>
          </w:rPr>
          <w:t>pcgamer.com</w:t>
        </w:r>
      </w:hyperlink>
      <w:r>
        <w:t>)</w:t>
      </w:r>
      <w:r/>
    </w:p>
    <w:p>
      <w:pPr>
        <w:pStyle w:val="ListNumber"/>
        <w:spacing w:line="240" w:lineRule="auto"/>
        <w:ind w:left="720"/>
      </w:pPr>
      <w:r/>
      <w:hyperlink r:id="rId11">
        <w:r>
          <w:rPr>
            <w:color w:val="0000EE"/>
            <w:u w:val="single"/>
          </w:rPr>
          <w:t>https://www.sandisk.com/en-gb/company/newsroom/press-releases/2026/2026-01-29-sandisk-reports-fiscal-second-quarter-2026-financial-results</w:t>
        </w:r>
      </w:hyperlink>
      <w:r>
        <w:t xml:space="preserve"> - SanDisk reported fiscal Q2 2026 revenue of $3.03 billion, a 31% sequential increase, with GAAP net income of $803 million ($5.15 per share). Non-GAAP diluted net income per share was $6.20. Datacenter revenue rose 64% sequentially, driven by strong adoption among AI infrastructure builders and technology companies deploying AI at scale. CEO David Goeckeler highlighted the company's agility in capitalising on better product mix and accelerating enterprise SSD deployments. (</w:t>
      </w:r>
      <w:hyperlink r:id="rId19">
        <w:r>
          <w:rPr>
            <w:color w:val="0000EE"/>
            <w:u w:val="single"/>
          </w:rPr>
          <w:t>sandisk.com</w:t>
        </w:r>
      </w:hyperlink>
      <w:r>
        <w:t>)</w:t>
      </w:r>
      <w:r/>
    </w:p>
    <w:p>
      <w:pPr>
        <w:pStyle w:val="ListNumber"/>
        <w:spacing w:line="240" w:lineRule="auto"/>
        <w:ind w:left="720"/>
      </w:pPr>
      <w:r/>
      <w:hyperlink r:id="rId12">
        <w:r>
          <w:rPr>
            <w:color w:val="0000EE"/>
            <w:u w:val="single"/>
          </w:rPr>
          <w:t>https://investor.sandisk.com/node/7896/pdf</w:t>
        </w:r>
      </w:hyperlink>
      <w:r>
        <w:t xml:space="preserve"> - SanDisk's fiscal Q3 2026 earnings report revealed revenue of $5.95 billion, a 97% sequential increase, surpassing guidance of $4.4 billion to $4.8 billion. Non-GAAP gross margin reached 78.4%, up from 51.1% sequentially, exceeding guidance of 65%-67%. CEO David Goeckeler attributed the strong performance to a higher-value customer mix and improved pricing, noting the company's transformation towards a new business model based on multi-year customer engagements. (</w:t>
      </w:r>
      <w:hyperlink r:id="rId20">
        <w:r>
          <w:rPr>
            <w:color w:val="0000EE"/>
            <w:u w:val="single"/>
          </w:rPr>
          <w:t>investor.sandisk.com</w:t>
        </w:r>
      </w:hyperlink>
      <w:r>
        <w:t>)</w:t>
      </w:r>
      <w:r/>
    </w:p>
    <w:p>
      <w:pPr>
        <w:pStyle w:val="ListNumber"/>
        <w:spacing w:line="240" w:lineRule="auto"/>
        <w:ind w:left="720"/>
      </w:pPr>
      <w:r/>
      <w:hyperlink r:id="rId13">
        <w:r>
          <w:rPr>
            <w:color w:val="0000EE"/>
            <w:u w:val="single"/>
          </w:rPr>
          <w:t>https://www.tomsguide.com/news/live/apple-q1-earnings-call-results-live-2026</w:t>
        </w:r>
      </w:hyperlink>
      <w:r>
        <w:t xml:space="preserve"> - Apple's Q1 2026 earnings report revealed record-breaking financial performance, with $143.8 billion in revenue—a 16% year-over-year increase—and earnings per share at $2.84, up 19%. This marks Apple's highest revenue quarter ever, largely driven by the iPhone 17 series, which generated $85.27 billion, accounting for 59.3% of overall sales and enjoying strong holiday season demand. CEO Tim Cook confirmed that Apple is working with Google to enhance its AI capabilities, including a major Siri upgrade powered by Gemini AI models. (</w:t>
      </w:r>
      <w:hyperlink r:id="rId21">
        <w:r>
          <w:rPr>
            <w:color w:val="0000EE"/>
            <w:u w:val="single"/>
          </w:rPr>
          <w:t>tomsguide.com</w:t>
        </w:r>
      </w:hyperlink>
      <w:r>
        <w:t>)</w:t>
      </w:r>
      <w:r/>
    </w:p>
    <w:p>
      <w:pPr>
        <w:pStyle w:val="ListNumber"/>
        <w:spacing w:line="240" w:lineRule="auto"/>
        <w:ind w:left="720"/>
      </w:pPr>
      <w:r/>
      <w:hyperlink r:id="rId15">
        <w:r>
          <w:rPr>
            <w:color w:val="0000EE"/>
            <w:u w:val="single"/>
          </w:rPr>
          <w:t>https://omniekonomi.se/cook-stark-efterfragan-pa-iphone-17-bakom-rekordet/a/QJrAmJ</w:t>
        </w:r>
      </w:hyperlink>
      <w:r>
        <w:t xml:space="preserve"> - Apple's Q1 2026 earnings report showed record results, with CEO Tim Cook attributing the strong iPhone sales to high demand for the iPhone 17 series. Despite some supply constraints affecting iPhone sales, Apple exceeded expectations in several areas. The company's revenue reached $111.2 billion, surpassing the expected $109.7 billion and up from $95.4 billion the previous year. Earnings per share were $2.01, also exceeding expectations. iPhone revenue was close to forecasts at $57 billion, up from $46.8 billion the previous year. (</w:t>
      </w:r>
      <w:hyperlink r:id="rId22">
        <w:r>
          <w:rPr>
            <w:color w:val="0000EE"/>
            <w:u w:val="single"/>
          </w:rPr>
          <w:t>omniekonomi.se</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247wallst.com/investing/2026/05/01/sp-500s-strong-may-footing-powered-by-apple-sandisk-and-easing-oil/?.tsrc=rss" TargetMode="External"/><Relationship Id="rId10" Type="http://schemas.openxmlformats.org/officeDocument/2006/relationships/hyperlink" Target="https://www.axios.com/2026/04/30/apple-earnings-q2-2026" TargetMode="External"/><Relationship Id="rId11" Type="http://schemas.openxmlformats.org/officeDocument/2006/relationships/hyperlink" Target="https://www.sandisk.com/en-gb/company/newsroom/press-releases/2026/2026-01-29-sandisk-reports-fiscal-second-quarter-2026-financial-results" TargetMode="External"/><Relationship Id="rId12" Type="http://schemas.openxmlformats.org/officeDocument/2006/relationships/hyperlink" Target="https://investor.sandisk.com/node/7896/pdf" TargetMode="External"/><Relationship Id="rId13" Type="http://schemas.openxmlformats.org/officeDocument/2006/relationships/hyperlink" Target="https://www.tomsguide.com/news/live/apple-q1-earnings-call-results-live-2026" TargetMode="External"/><Relationship Id="rId14" Type="http://schemas.openxmlformats.org/officeDocument/2006/relationships/hyperlink" Target="https://www.pcgamer.com/hardware/gaming-laptops/we-undercalled-the-level-of-enthusiasm-apples-tim-cook-says-supply-is-constrained-for-the-macbook-neo-but-we-could-not-be-happier-with-how-things-are-going-at-the-moment/" TargetMode="External"/><Relationship Id="rId15" Type="http://schemas.openxmlformats.org/officeDocument/2006/relationships/hyperlink" Target="https://omniekonomi.se/cook-stark-efterfragan-pa-iphone-17-bakom-rekordet/a/QJrAmJ" TargetMode="External"/><Relationship Id="rId16" Type="http://schemas.openxmlformats.org/officeDocument/2006/relationships/hyperlink" Target="https://www.noahwire.com" TargetMode="External"/><Relationship Id="rId17" Type="http://schemas.openxmlformats.org/officeDocument/2006/relationships/hyperlink" Target="https://www.axios.com/2026/04/30/apple-earnings-q2-2026?utm_source=openai" TargetMode="External"/><Relationship Id="rId18" Type="http://schemas.openxmlformats.org/officeDocument/2006/relationships/hyperlink" Target="https://www.pcgamer.com/hardware/gaming-laptops/we-undercalled-the-level-of-enthusiasm-apples-tim-cook-says-supply-is-constrained-for-the-macbook-neo-but-we-could-not-be-happier-with-how-things-are-going-at-the-moment/?utm_source=openai" TargetMode="External"/><Relationship Id="rId19" Type="http://schemas.openxmlformats.org/officeDocument/2006/relationships/hyperlink" Target="https://www.sandisk.com/en-gb/company/newsroom/press-releases/2026/2026-01-29-sandisk-reports-fiscal-second-quarter-2026-financial-results?utm_source=openai" TargetMode="External"/><Relationship Id="rId20" Type="http://schemas.openxmlformats.org/officeDocument/2006/relationships/hyperlink" Target="https://investor.sandisk.com/node/7896/pdf?utm_source=openai" TargetMode="External"/><Relationship Id="rId21" Type="http://schemas.openxmlformats.org/officeDocument/2006/relationships/hyperlink" Target="https://www.tomsguide.com/news/live/apple-q1-earnings-call-results-live-2026?utm_source=openai" TargetMode="External"/><Relationship Id="rId22" Type="http://schemas.openxmlformats.org/officeDocument/2006/relationships/hyperlink" Target="https://omniekonomi.se/cook-stark-efterfragan-pa-iphone-17-bakom-rekordet/a/QJrAmJ?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