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MicroStrategy pauses Bitcoin purchases ahead of Q1 results amid investor caution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Strategy has paused its weekly Bitcoin buying spree ahead of its first-quarter results on Tuesday, a brief break that comes after another round of heavy accumulation and just as investors weigh the durability of the company’s crypto-centric model. Executive chairman Michael Saylor signalled the move with a post on X saying: "No buys this week." The timing matters because the company has made Bitcoin accumulation central to its market identity, with each purchase closely watched as a signal of management’s confidence. (</w:t>
      </w:r>
      <w:hyperlink r:id="rId9">
        <w:r>
          <w:rPr>
            <w:color w:val="0000EE"/>
            <w:u w:val="single"/>
          </w:rPr>
          <w:t>strategy.com</w:t>
        </w:r>
      </w:hyperlink>
      <w:r>
        <w:t>)</w:t>
      </w:r>
      <w:r/>
    </w:p>
    <w:p>
      <w:r/>
      <w:r>
        <w:t>The latest disclosure showed Strategy added 3,273 bitcoins for about $255 million between 20 April and 26 April, taking its total holdings to 818,334 coins, according to the company’s filing with the Securities and Exchange Commission. Strategy said the purchases were made at an average price of $77,906 per bitcoin, implying a total cost basis of about $75,537 per coin. The move came after a larger April acquisition earlier in the month and helped keep the company at the top of the list of publicly traded corporate Bitcoin holders. (</w:t>
      </w:r>
      <w:hyperlink r:id="rId10">
        <w:r>
          <w:rPr>
            <w:color w:val="0000EE"/>
            <w:u w:val="single"/>
          </w:rPr>
          <w:t>strategy.com</w:t>
        </w:r>
      </w:hyperlink>
      <w:r>
        <w:t>)</w:t>
      </w:r>
      <w:r/>
    </w:p>
    <w:p>
      <w:r/>
      <w:r>
        <w:t>The pause arrives with Wall Street expecting another loss. The Block reported analysts are looking for a per-share loss of $18.98 for the quarter, reflecting the way Bitcoin-linked accounting can make Strategy’s results look more volatile than its operating cash flow might suggest. The company’s fourth-quarter release in February showed how aggressively it has leaned into the strategy, with 713,502 bitcoins then on hand, a $2.25 billion dollar reserve and STRC, its preferred security, carrying a current dividend rate of 11.25%, according to Strategy’s own figures. That funding structure has drawn scrutiny from sceptics who question how easily payouts can be maintained if Bitcoin weakens or capital markets tighten. (</w:t>
      </w:r>
      <w:hyperlink r:id="rId11">
        <w:r>
          <w:rPr>
            <w:color w:val="0000EE"/>
            <w:u w:val="single"/>
          </w:rPr>
          <w:t>strategy.com</w:t>
        </w:r>
      </w:hyperlink>
      <w:r>
        <w:t>)</w:t>
      </w:r>
      <w:r/>
    </w:p>
    <w:p>
      <w:r/>
      <w:r>
        <w:t>Saylor is due to speak at the Consensus conference in Miami Beach on Wednesday, giving him another platform to explain the company’s latest pause and broader capital-allocation approach. For now, investors will be watching Tuesday’s earnings release for any change in tone on Bitcoin purchases, liquidity and the role of STRC in financing Strategy’s expansion. The immediate question is whether this week’s halt is simply a breather before buying resumes, or a sign that the company is becoming more selective as it moves deeper into the year. (</w:t>
      </w:r>
      <w:hyperlink r:id="rId9">
        <w:r>
          <w:rPr>
            <w:color w:val="0000EE"/>
            <w:u w:val="single"/>
          </w:rPr>
          <w:t>strategy.com</w:t>
        </w:r>
      </w:hyperlink>
      <w:r>
        <w:t>)</w:t>
      </w:r>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[7]</w:t>
        </w:r>
      </w:hyperlink>
      <w:r>
        <w:t xml:space="preserve">- Paragraph 2: </w:t>
      </w:r>
      <w:hyperlink r:id="rId13">
        <w:r>
          <w:rPr>
            <w:color w:val="0000EE"/>
            <w:u w:val="single"/>
          </w:rPr>
          <w:t>[2]</w:t>
        </w:r>
      </w:hyperlink>
      <w:r>
        <w:t xml:space="preserve">, </w:t>
      </w:r>
      <w:hyperlink r:id="rId14">
        <w:r>
          <w:rPr>
            <w:color w:val="0000EE"/>
            <w:u w:val="single"/>
          </w:rPr>
          <w:t>[3]</w:t>
        </w:r>
      </w:hyperlink>
      <w:r>
        <w:t xml:space="preserve">- Paragraph 3: </w:t>
      </w:r>
      <w:hyperlink r:id="rId14">
        <w:r>
          <w:rPr>
            <w:color w:val="0000EE"/>
            <w:u w:val="single"/>
          </w:rPr>
          <w:t>[3]</w:t>
        </w:r>
      </w:hyperlink>
      <w:r>
        <w:t xml:space="preserve">, </w:t>
      </w:r>
      <w:hyperlink r:id="rId16">
        <w:r>
          <w:rPr>
            <w:color w:val="0000EE"/>
            <w:u w:val="single"/>
          </w:rPr>
          <w:t>[4]</w:t>
        </w:r>
      </w:hyperlink>
      <w:r>
        <w:t xml:space="preserve">- Paragraph 4: </w:t>
      </w:r>
      <w:hyperlink r:id="rId13">
        <w:r>
          <w:rPr>
            <w:color w:val="0000EE"/>
            <w:u w:val="single"/>
          </w:rPr>
          <w:t>[2]</w:t>
        </w:r>
      </w:hyperlink>
      <w:r>
        <w:t xml:space="preserve">, </w:t>
      </w:r>
      <w:hyperlink r:id="rId17">
        <w:r>
          <w:rPr>
            <w:color w:val="0000EE"/>
            <w:u w:val="single"/>
          </w:rPr>
          <w:t>[5]</w:t>
        </w:r>
      </w:hyperlink>
      <w:r/>
    </w:p>
    <w:p>
      <w:r/>
      <w:r>
        <w:t xml:space="preserve">Source: </w:t>
      </w:r>
      <w:hyperlink r:id="rId18">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https://www.cryptobreaking.com/saylor-signal-triggers-microstrategy-bitcoin/</w:t>
        </w:r>
      </w:hyperlink>
      <w:r>
        <w:t xml:space="preserve"> - Please view link - unable to able to access data</w:t>
      </w:r>
      <w:r/>
    </w:p>
    <w:p>
      <w:pPr>
        <w:pStyle w:val="ListNumber"/>
        <w:spacing w:line="240" w:lineRule="auto"/>
        <w:ind w:left="720"/>
      </w:pPr>
      <w:r/>
      <w:hyperlink r:id="rId13">
        <w:r>
          <w:rPr>
            <w:color w:val="0000EE"/>
            <w:u w:val="single"/>
          </w:rPr>
          <w:t>https://www.tokenpost.com/news/business/20304</w:t>
        </w:r>
      </w:hyperlink>
      <w:r>
        <w:t xml:space="preserve"> - MicroStrategy, now operating under the name Strategy, has temporarily paused its Bitcoin (BTC) purchases, according to executive chairman Michael Saylor. This break comes just days before the company’s highly anticipated Q1 2026 earnings report scheduled for May 5. The decision interrupts what had been a consistent, near-weekly Bitcoin accumulation strategy throughout much of 2026. (</w:t>
      </w:r>
      <w:hyperlink r:id="rId19">
        <w:r>
          <w:rPr>
            <w:color w:val="0000EE"/>
            <w:u w:val="single"/>
          </w:rPr>
          <w:t>tokenpost.com</w:t>
        </w:r>
      </w:hyperlink>
      <w:r>
        <w:t>)</w:t>
      </w:r>
      <w:r/>
    </w:p>
    <w:p>
      <w:pPr>
        <w:pStyle w:val="ListNumber"/>
        <w:spacing w:line="240" w:lineRule="auto"/>
        <w:ind w:left="720"/>
      </w:pPr>
      <w:r/>
      <w:hyperlink r:id="rId14">
        <w:r>
          <w:rPr>
            <w:color w:val="0000EE"/>
            <w:u w:val="single"/>
          </w:rPr>
          <w:t>https://www.theblock.co/post/399828/strategy-pauses-bitcoin-purchase-q1-earnings</w:t>
        </w:r>
      </w:hyperlink>
      <w:r>
        <w:t xml:space="preserve"> - Strategy Chairman Michael Saylor announced that the company will not purchase bitcoin this week. Strategy’s first-quarter earnings report is set to release on Tuesday, with Wall Street analysts expecting a $18.98 loss per share. (</w:t>
      </w:r>
      <w:hyperlink r:id="rId20">
        <w:r>
          <w:rPr>
            <w:color w:val="0000EE"/>
            <w:u w:val="single"/>
          </w:rPr>
          <w:t>theblock.co</w:t>
        </w:r>
      </w:hyperlink>
      <w:r>
        <w:t>)</w:t>
      </w:r>
      <w:r/>
    </w:p>
    <w:p>
      <w:pPr>
        <w:pStyle w:val="ListNumber"/>
        <w:spacing w:line="240" w:lineRule="auto"/>
        <w:ind w:left="720"/>
      </w:pPr>
      <w:r/>
      <w:hyperlink r:id="rId16">
        <w:r>
          <w:rPr>
            <w:color w:val="0000EE"/>
            <w:u w:val="single"/>
          </w:rPr>
          <w:t>https://whale-alert.io/stories/efae0148adc503/MicroStrategy-Pauses-Bitcoin-Buys-Ahead-of-May-5-Q1-Earnings</w:t>
        </w:r>
      </w:hyperlink>
      <w:r>
        <w:t xml:space="preserve"> - Strategy (formerly MicroStrategy) paused Bitcoin purchases after CEO Michael Saylor said “No buys this week.” The pause stemmed from two funding constraints: STRC (Stretch Preferred Stock) trading below its $100 par value—making its 11.5% yield less attractive—and the company suspending at‑the‑market (ATM) MSTR equity sales ahead of its Q1 2026 earnings call. (</w:t>
      </w:r>
      <w:hyperlink r:id="rId21">
        <w:r>
          <w:rPr>
            <w:color w:val="0000EE"/>
            <w:u w:val="single"/>
          </w:rPr>
          <w:t>whale-alert.io</w:t>
        </w:r>
      </w:hyperlink>
      <w:r>
        <w:t>)</w:t>
      </w:r>
      <w:r/>
    </w:p>
    <w:p>
      <w:pPr>
        <w:pStyle w:val="ListNumber"/>
        <w:spacing w:line="240" w:lineRule="auto"/>
        <w:ind w:left="720"/>
      </w:pPr>
      <w:r/>
      <w:hyperlink r:id="rId17">
        <w:r>
          <w:rPr>
            <w:color w:val="0000EE"/>
            <w:u w:val="single"/>
          </w:rPr>
          <w:t>https://www.bitmart.com/en-US/news/detail/saylor-signals-strategy-resume-weekly-bitcoin-buys-after-28904/</w:t>
        </w:r>
      </w:hyperlink>
      <w:r>
        <w:t xml:space="preserve"> - Strategy co-founder Michael Saylor’s latest post suggests the firm may once again resume its weekly Bitcoin purchases after a brief pause. In a Sunday post on X, Saylor shared a StrategyTracker chart alongside the words “Back to Work,” a phrase commonly used to signal the resumption of Bitcoin buying activities. (</w:t>
      </w:r>
      <w:hyperlink r:id="rId22">
        <w:r>
          <w:rPr>
            <w:color w:val="0000EE"/>
            <w:u w:val="single"/>
          </w:rPr>
          <w:t>bitmart.com</w:t>
        </w:r>
      </w:hyperlink>
      <w:r>
        <w:t>)</w:t>
      </w:r>
      <w:r/>
    </w:p>
    <w:p>
      <w:pPr>
        <w:pStyle w:val="ListNumber"/>
        <w:spacing w:line="240" w:lineRule="auto"/>
        <w:ind w:left="720"/>
      </w:pPr>
      <w:r/>
      <w:hyperlink r:id="rId23">
        <w:r>
          <w:rPr>
            <w:color w:val="0000EE"/>
            <w:u w:val="single"/>
          </w:rPr>
          <w:t>https://cryptonews.net/news/bitcoin/32622759/</w:t>
        </w:r>
      </w:hyperlink>
      <w:r>
        <w:t xml:space="preserve"> - Strategy (MSTR), the largest publicly traded holder of bitcoin, did not seem to have increased its $BTC position last week. Executive Chairman Michael Saylor usually signals upcoming purchases on X each Sunday, followed by a detailed update around 8 a.m. ET on Monday. There was no customary Sunday “Orange Dot” post to signal a purchase. Instead, Michael Saylor posted about the company’s perpetual preferred equity offering, Stretch (STRC) instead. (</w:t>
      </w:r>
      <w:hyperlink r:id="rId24">
        <w:r>
          <w:rPr>
            <w:color w:val="0000EE"/>
            <w:u w:val="single"/>
          </w:rPr>
          <w:t>cryptonews.net</w:t>
        </w:r>
      </w:hyperlink>
      <w:r>
        <w:t>)</w:t>
      </w:r>
      <w:r/>
    </w:p>
    <w:p>
      <w:pPr>
        <w:pStyle w:val="ListNumber"/>
        <w:spacing w:line="240" w:lineRule="auto"/>
        <w:ind w:left="720"/>
      </w:pPr>
      <w:r/>
      <w:hyperlink r:id="rId15">
        <w:r>
          <w:rPr>
            <w:color w:val="0000EE"/>
            <w:u w:val="single"/>
          </w:rPr>
          <w:t>https://cointelegraph.com/news/strategy-takes-a-bitcoin-buying-breather-ahead-of-q1-earnings-report/</w:t>
        </w:r>
      </w:hyperlink>
      <w:r>
        <w:t xml:space="preserve"> - Michael Saylor signaled a “pause” on BTC buying ahead of Tuesday’s earnings report, with Wall Street expecting a loss for Q1. (</w:t>
      </w:r>
      <w:hyperlink r:id="rId25">
        <w:r>
          <w:rPr>
            <w:color w:val="0000EE"/>
            <w:u w:val="single"/>
          </w:rPr>
          <w:t>cointelegraph.com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tegy.com/ko/press/strategy-announces-earnings-release-date-and-live-video-webinar-for-first-quarter-2026-financial-results_04-14-2026?utm_source=openai" TargetMode="External"/><Relationship Id="rId10" Type="http://schemas.openxmlformats.org/officeDocument/2006/relationships/hyperlink" Target="https://www.strategy.com/press/strategy-acquires-3273-btc-and-now-holds-818334-btc_04-27-2026?utm_source=openai" TargetMode="External"/><Relationship Id="rId11" Type="http://schemas.openxmlformats.org/officeDocument/2006/relationships/hyperlink" Target="https://www.strategy.com/press/strategy-announces-fourth-quarter-2025-financial-results_02-05-2026?utm_source=openai" TargetMode="External"/><Relationship Id="rId12" Type="http://schemas.openxmlformats.org/officeDocument/2006/relationships/hyperlink" Target="https://www.cryptobreaking.com/saylor-signal-triggers-microstrategy-bitcoin/" TargetMode="External"/><Relationship Id="rId13" Type="http://schemas.openxmlformats.org/officeDocument/2006/relationships/hyperlink" Target="https://www.tokenpost.com/news/business/20304" TargetMode="External"/><Relationship Id="rId14" Type="http://schemas.openxmlformats.org/officeDocument/2006/relationships/hyperlink" Target="https://www.theblock.co/post/399828/strategy-pauses-bitcoin-purchase-q1-earnings" TargetMode="External"/><Relationship Id="rId15" Type="http://schemas.openxmlformats.org/officeDocument/2006/relationships/hyperlink" Target="https://cointelegraph.com/news/strategy-takes-a-bitcoin-buying-breather-ahead-of-q1-earnings-report/" TargetMode="External"/><Relationship Id="rId16" Type="http://schemas.openxmlformats.org/officeDocument/2006/relationships/hyperlink" Target="https://whale-alert.io/stories/efae0148adc503/MicroStrategy-Pauses-Bitcoin-Buys-Ahead-of-May-5-Q1-Earnings" TargetMode="External"/><Relationship Id="rId17" Type="http://schemas.openxmlformats.org/officeDocument/2006/relationships/hyperlink" Target="https://www.bitmart.com/en-US/news/detail/saylor-signals-strategy-resume-weekly-bitcoin-buys-after-28904/" TargetMode="External"/><Relationship Id="rId18" Type="http://schemas.openxmlformats.org/officeDocument/2006/relationships/hyperlink" Target="https://www.noahwire.com" TargetMode="External"/><Relationship Id="rId19" Type="http://schemas.openxmlformats.org/officeDocument/2006/relationships/hyperlink" Target="https://www.tokenpost.com/news/business/20304?utm_source=openai" TargetMode="External"/><Relationship Id="rId20" Type="http://schemas.openxmlformats.org/officeDocument/2006/relationships/hyperlink" Target="https://www.theblock.co/post/399828/strategy-pauses-bitcoin-purchase-q1-earnings?utm_source=openai" TargetMode="External"/><Relationship Id="rId21" Type="http://schemas.openxmlformats.org/officeDocument/2006/relationships/hyperlink" Target="https://whale-alert.io/stories/efae0148adc503/MicroStrategy-Pauses-Bitcoin-Buys-Ahead-of-May-5-Q1-Earnings?utm_source=openai" TargetMode="External"/><Relationship Id="rId22" Type="http://schemas.openxmlformats.org/officeDocument/2006/relationships/hyperlink" Target="https://www.bitmart.com/en-US/news/detail/saylor-signals-strategy-resume-weekly-bitcoin-buys-after-28904/?utm_source=openai" TargetMode="External"/><Relationship Id="rId23" Type="http://schemas.openxmlformats.org/officeDocument/2006/relationships/hyperlink" Target="https://cryptonews.net/news/bitcoin/32622759/" TargetMode="External"/><Relationship Id="rId24" Type="http://schemas.openxmlformats.org/officeDocument/2006/relationships/hyperlink" Target="https://cryptonews.net/news/bitcoin/32622759/?utm_source=openai" TargetMode="External"/><Relationship Id="rId25" Type="http://schemas.openxmlformats.org/officeDocument/2006/relationships/hyperlink" Target="https://cointelegraph.com/news/strategy-takes-a-bitcoin-buying-breather-ahead-of-q1-earnings-re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