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Point72 restructures leadership to support rapid growth and strategy diversification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Steve Cohen’s Point72 Asset Management is reshaping its top ranks as it pushes deeper into the multi-strategy model that has turned the firm into one of Wall Street’s most closely watched platforms. According to Reuters and Bloomberg, Harry Schwefel is being elevated to president while Cohen keeps the roles of chairman, chief executive and co-chief investment officer, a change that formalises a broader management layer around the firm’s increasingly complex business.</w:t>
      </w:r>
      <w:r/>
    </w:p>
    <w:p>
      <w:r/>
      <w:r>
        <w:t>The adjustment is more than a personnel announcement. Point72 has grown into a sprawling alternative investment group with operations spanning fundamental equities, macro, quantitative trading, private credit, venture capital and AI-linked investing, and its leadership structure is being rebuilt to match that scale. Reuters reported that Cohen is also setting up a new executive committee to handle day-to-day operations, underlining a shift towards a more institutional operating model.</w:t>
      </w:r>
      <w:r/>
    </w:p>
    <w:p>
      <w:r/>
      <w:r>
        <w:t>Point72 said on its website that it now manages about $50.7 billion in assets, employs more than 3,300 people globally and runs more than 200 investing teams, figures that point to the kind of operational complexity usually associated with much larger financial institutions. That is a major leap from the firm’s earlier incarnation as a far smaller equities shop, and it helps explain why the old, founder-centric model has given way to a more layered chain of command.</w:t>
      </w:r>
      <w:r/>
    </w:p>
    <w:p>
      <w:r/>
      <w:r>
        <w:t>Schwefel’s promotion is especially significant because he has been close to the investment engine for years. Bloomberg reported that he joined Point72 in 2008 and will work more closely with the heads of the macro and quantitative businesses. That suggests the firm is trying to tighten coordination across strategies that increasingly matter to its future growth, rather than treating them as separate satellite businesses.</w:t>
      </w:r>
      <w:r/>
    </w:p>
    <w:p>
      <w:r/>
      <w:r>
        <w:t>Cohen remains the central figure, but the latest move shows how Point72 is trying to institutionalise leadership without diminishing his authority. Reuters reported that he stepped back from direct portfolio management in 2024 and has since focused more on strategy and firmwide leadership. The new arrangement keeps him in ultimate control while giving other senior executives clearer operating responsibility.</w:t>
      </w:r>
      <w:r/>
    </w:p>
    <w:p>
      <w:r/>
      <w:r>
        <w:t>The reshuffle also reflects the competitive reality of the hedge fund industry, where the biggest platforms are now judged not just on returns but on how well they manage talent, capital, technology and risk. Multi-manager firms such as Citadel, Millennium, Balyasny and D.E. Shaw have helped turn the sector into an arms race for portfolio managers, data specialists and engineers, and Point72’s response is to build a management structure that can support that contest over the long term.</w:t>
      </w:r>
      <w:r/>
    </w:p>
    <w:p>
      <w:r/>
      <w:r>
        <w:t>The firm’s expansion beyond core equities has made that even more urgent. In January, Reuters reported that Point72 launched a private credit strategy led by Todd Hirsch, a former Blackstone executive, signalling a move into less liquid lending opportunities alongside its public-markets businesses. HedgeCo Insights has also pointed to the firm’s broader push into AI-focused equities and venture investing, areas that are becoming more important as the line between public and private markets continues to blur.</w:t>
      </w:r>
      <w:r/>
    </w:p>
    <w:p>
      <w:r/>
      <w:r>
        <w:t>Point72’s equities franchise remains the foundation of the platform, but it is no longer the whole story. The firm has been working to preserve the entrepreneurial feel of its sector teams while imposing enough central discipline to control risk across the wider portfolio. Its separate branding for some equity teams reflects that balancing act: keep managers independent enough to generate ideas, but connected enough to benefit from the scale of a larger platform.</w:t>
      </w:r>
      <w:r/>
    </w:p>
    <w:p>
      <w:r/>
      <w:r>
        <w:t>That balance matters because the broader hedge fund model has become more demanding. A firm with dozens of pods and multiple strategy sleeves can create diversification, but it can also produce hidden correlations, duplicated exposure and internal competition for capital. Point72’s answer appears to be more governance, not less, with Schwefel’s expanded role and the new committee designed to give the firm clearer oversight as it grows.</w:t>
      </w:r>
      <w:r/>
    </w:p>
    <w:p>
      <w:r/>
      <w:r>
        <w:t>Performance provides a strong backdrop to the changes. Reuters reported that Point72 returned 19% in 2024 and 17.5% in 2025, while Business Insider said the firm was up 3.8% through March 2026. That kind of track record means the restructuring is taking place from a position of strength rather than distress, which should help reassure investors that the firm is preparing for scale rather than reacting to weakness.</w:t>
      </w:r>
      <w:r/>
    </w:p>
    <w:p>
      <w:r/>
      <w:r>
        <w:t>The bigger message is that Point72 is evolving from a founder-led hedge fund into a more fully developed investment institution. Cohen is still at the centre, but the firm is now building a deeper bench around him, broadening its strategy mix and creating the kind of operating structure needed to compete in a market where size, speed and organisational resilience matter as much as stock-picking skill.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[3]</w:t>
        </w:r>
      </w:hyperlink>
      <w:r>
        <w:t xml:space="preserve">- Paragraph 4: </w:t>
      </w:r>
      <w:hyperlink r:id="rId10">
        <w:r>
          <w:rPr>
            <w:color w:val="0000EE"/>
            <w:u w:val="single"/>
          </w:rPr>
          <w:t>[2]</w:t>
        </w:r>
      </w:hyperlink>
      <w:r>
        <w:t xml:space="preserve">- Paragraph 5: </w:t>
      </w:r>
      <w:hyperlink r:id="rId10">
        <w:r>
          <w:rPr>
            <w:color w:val="0000EE"/>
            <w:u w:val="single"/>
          </w:rPr>
          <w:t>[2]</w:t>
        </w:r>
      </w:hyperlink>
      <w:r>
        <w:t xml:space="preserve">- Paragraph 6: </w:t>
      </w:r>
      <w:hyperlink r:id="rId13">
        <w:r>
          <w:rPr>
            <w:color w:val="0000EE"/>
            <w:u w:val="single"/>
          </w:rPr>
          <w:t>[5]</w:t>
        </w:r>
      </w:hyperlink>
      <w:r>
        <w:t xml:space="preserve">- Paragraph 7: </w:t>
      </w:r>
      <w:hyperlink r:id="rId12">
        <w:r>
          <w:rPr>
            <w:color w:val="0000EE"/>
            <w:u w:val="single"/>
          </w:rPr>
          <w:t>[3]</w:t>
        </w:r>
      </w:hyperlink>
      <w:r>
        <w:t xml:space="preserve">, </w:t>
      </w:r>
      <w:hyperlink r:id="rId14">
        <w:r>
          <w:rPr>
            <w:color w:val="0000EE"/>
            <w:u w:val="single"/>
          </w:rPr>
          <w:t>[4]</w:t>
        </w:r>
      </w:hyperlink>
      <w:r>
        <w:t xml:space="preserve">, </w:t>
      </w:r>
      <w:hyperlink r:id="rId15">
        <w:r>
          <w:rPr>
            <w:color w:val="0000EE"/>
            <w:u w:val="single"/>
          </w:rPr>
          <w:t>[6]</w:t>
        </w:r>
      </w:hyperlink>
      <w:r>
        <w:t xml:space="preserve">- Paragraph 8: </w:t>
      </w:r>
      <w:hyperlink r:id="rId12">
        <w:r>
          <w:rPr>
            <w:color w:val="0000EE"/>
            <w:u w:val="single"/>
          </w:rPr>
          <w:t>[3]</w:t>
        </w:r>
      </w:hyperlink>
      <w:r>
        <w:t xml:space="preserve">- Paragraph 9: </w:t>
      </w:r>
      <w:hyperlink r:id="rId14">
        <w:r>
          <w:rPr>
            <w:color w:val="0000EE"/>
            <w:u w:val="single"/>
          </w:rPr>
          <w:t>[4]</w:t>
        </w:r>
      </w:hyperlink>
      <w:r>
        <w:t xml:space="preserve">, </w:t>
      </w:r>
      <w:hyperlink r:id="rId13">
        <w:r>
          <w:rPr>
            <w:color w:val="0000EE"/>
            <w:u w:val="single"/>
          </w:rPr>
          <w:t>[5]</w:t>
        </w:r>
      </w:hyperlink>
      <w:r>
        <w:t xml:space="preserve">- Paragraph 10: </w:t>
      </w:r>
      <w:hyperlink r:id="rId10">
        <w:r>
          <w:rPr>
            <w:color w:val="0000EE"/>
            <w:u w:val="single"/>
          </w:rPr>
          <w:t>[2]</w:t>
        </w:r>
      </w:hyperlink>
      <w:r>
        <w:t xml:space="preserve">, </w:t>
      </w:r>
      <w:hyperlink r:id="rId14">
        <w:r>
          <w:rPr>
            <w:color w:val="0000EE"/>
            <w:u w:val="single"/>
          </w:rPr>
          <w:t>[4]</w:t>
        </w:r>
      </w:hyperlink>
      <w:r>
        <w:t xml:space="preserve">, </w:t>
      </w:r>
      <w:hyperlink r:id="rId13">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https://hedgeco.net/news/05/2026/point72s-major-leadership-shake-up-steve-cohen-rebuilds-the-platform-for-the-next-era-of-multi-manager-scale.html</w:t>
        </w:r>
      </w:hyperlink>
      <w:r>
        <w:t xml:space="preserve"> - Please view link - unable to able to access data</w:t>
      </w:r>
      <w:r/>
    </w:p>
    <w:p>
      <w:pPr>
        <w:pStyle w:val="ListNumber"/>
        <w:spacing w:line="240" w:lineRule="auto"/>
        <w:ind w:left="720"/>
      </w:pPr>
      <w:r/>
      <w:hyperlink r:id="rId10">
        <w:r>
          <w:rPr>
            <w:color w:val="0000EE"/>
            <w:u w:val="single"/>
          </w:rPr>
          <w:t>https://www.bloomberg.com/news/articles/2026-04-30/point72-elevates-schwefel-as-cohen-relinquishes-president-title?srnd=phx-industries</w:t>
        </w:r>
      </w:hyperlink>
      <w:r>
        <w:t xml:space="preserve"> - Bloomberg reports that Steve Cohen, founder of Point72 Asset Management, has appointed Harry Schwefel as president, while Cohen retains the roles of chairman, CEO, and co-CIO. This restructuring aims to enhance the firm's strategic direction and leadership depth. Schwefel, who joined Point72 in 2008, will collaborate closely with heads of macro and quantitative businesses to oversee the firm's operations. The move reflects a broader trend in the hedge fund industry towards expanding leadership teams to manage complex, multi-strategy platforms effectively.</w:t>
      </w:r>
      <w:r/>
    </w:p>
    <w:p>
      <w:pPr>
        <w:pStyle w:val="ListNumber"/>
        <w:spacing w:line="240" w:lineRule="auto"/>
        <w:ind w:left="720"/>
      </w:pPr>
      <w:r/>
      <w:hyperlink r:id="rId12">
        <w:r>
          <w:rPr>
            <w:color w:val="0000EE"/>
            <w:u w:val="single"/>
          </w:rPr>
          <w:t>https://www.hedgeco.net/news/01/2026/point72s-2026-playbook-expand-new-credit-strategies-ai-focus-and-structural-reinvention.html</w:t>
        </w:r>
      </w:hyperlink>
      <w:r>
        <w:t xml:space="preserve"> - HedgeCo Insights discusses Point72's strategic expansion in 2026, highlighting the firm's focus on new credit strategies, artificial intelligence, and structural reinvention. With approximately $41.5 billion in assets under management, Point72 is diversifying its investment approach by integrating AI and private credit into its portfolio. This evolution reflects a broader industry trend of hedge funds embracing alternative strategies to meet investor demand and market opportunities, positioning Point72 as a forward-thinking leader in the multi-strategy hedge fund space.</w:t>
      </w:r>
      <w:r/>
    </w:p>
    <w:p>
      <w:pPr>
        <w:pStyle w:val="ListNumber"/>
        <w:spacing w:line="240" w:lineRule="auto"/>
        <w:ind w:left="720"/>
      </w:pPr>
      <w:r/>
      <w:hyperlink r:id="rId14">
        <w:r>
          <w:rPr>
            <w:color w:val="0000EE"/>
            <w:u w:val="single"/>
          </w:rPr>
          <w:t>https://www.hedgeco.net/news/02/2026/point72-at-a-strategic-inflection-point-performance-reorganization-and-expanding-horizons-in-2026.html</w:t>
        </w:r>
      </w:hyperlink>
      <w:r>
        <w:t xml:space="preserve"> - HedgeCo Insights analyses Point72's strategic developments in 2026, focusing on the firm's strong performance, organizational reorganization, and expansion into new investment areas. The article highlights Point72's commitment to balancing growth, risk discipline, and innovation, as evidenced by its support for star traders, structural reorganizations, and venture investment transitions. These initiatives reflect the firm's proactive approach to navigating market volatility and evolving client demands, reinforcing its position as a dynamic player in the alternative investment landscape.</w:t>
      </w:r>
      <w:r/>
    </w:p>
    <w:p>
      <w:pPr>
        <w:pStyle w:val="ListNumber"/>
        <w:spacing w:line="240" w:lineRule="auto"/>
        <w:ind w:left="720"/>
      </w:pPr>
      <w:r/>
      <w:hyperlink r:id="rId13">
        <w:r>
          <w:rPr>
            <w:color w:val="0000EE"/>
            <w:u w:val="single"/>
          </w:rPr>
          <w:t>https://www.hedgeco.net/news/04/2026/point72-takes-early-q1-lead-over-citadel-and-millennium.html</w:t>
        </w:r>
      </w:hyperlink>
      <w:r>
        <w:t xml:space="preserve"> - HedgeCo Insights reports that Point72 has emerged as a leading performer in the early part of 2026, surpassing competitors like Citadel and Millennium Management. The firm's success is attributed to its effective execution of the 'pod shop' model, a multi-manager framework that emphasizes decentralized decision-making and accountability. This approach has enabled Point72 to capitalize on market opportunities and thematic positioning, drawing renewed attention from allocators and competitors alike.</w:t>
      </w:r>
      <w:r/>
    </w:p>
    <w:p>
      <w:pPr>
        <w:pStyle w:val="ListNumber"/>
        <w:spacing w:line="240" w:lineRule="auto"/>
        <w:ind w:left="720"/>
      </w:pPr>
      <w:r/>
      <w:hyperlink r:id="rId15">
        <w:r>
          <w:rPr>
            <w:color w:val="0000EE"/>
            <w:u w:val="single"/>
          </w:rPr>
          <w:t>https://www.thestreet.com/investing/stocks/billionaire-fund-manager-drops-2-8-billion-on-big-tech-stocks</w:t>
        </w:r>
      </w:hyperlink>
      <w:r>
        <w:t xml:space="preserve"> - TheStreet reports that Steve Cohen's Point72 has invested $2.8 billion in five major AI and tech firms, including Taiwan Semiconductor, Nvidia, Amazon, Equinix, and Broadcom. This strategic move targets the core AI supply chain, reflecting Point72's commitment to capitalizing on the growing influence of artificial intelligence in the technology sector. The investment aligns with a broader trend of hedge funds increasing their exposure to tech and AI companies to leverage potential growth in these rapidly evolving industries.</w:t>
      </w:r>
      <w:r/>
    </w:p>
    <w:p>
      <w:pPr>
        <w:pStyle w:val="ListNumber"/>
        <w:spacing w:line="240" w:lineRule="auto"/>
        <w:ind w:left="720"/>
      </w:pPr>
      <w:r/>
      <w:hyperlink r:id="rId11">
        <w:r>
          <w:rPr>
            <w:color w:val="0000EE"/>
            <w:u w:val="single"/>
          </w:rPr>
          <w:t>https://point72.com/leader/steven-a-cohen/</w:t>
        </w:r>
      </w:hyperlink>
      <w:r>
        <w:t xml:space="preserve"> - Point72's official website provides a detailed biography of Steven A. Cohen, the firm's Chairman and CEO. The profile outlines Cohen's extensive career in the public markets, including founding S.A.C. Capital Advisors in 1992 and transitioning to Point72 in 2014. It also highlights his philanthropic efforts, such as establishing the Steven &amp; Alexandra Cohen Foundation and Cohen Veterans Network. The biography underscores Cohen's leadership and vision in shaping Point72 into a global multi-strategy asset management firm.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dgeco.net/news/05/2026/point72s-major-leadership-shake-up-steve-cohen-rebuilds-the-platform-for-the-next-era-of-multi-manager-scale.html" TargetMode="External"/><Relationship Id="rId10" Type="http://schemas.openxmlformats.org/officeDocument/2006/relationships/hyperlink" Target="https://www.bloomberg.com/news/articles/2026-04-30/point72-elevates-schwefel-as-cohen-relinquishes-president-title?srnd=phx-industries" TargetMode="External"/><Relationship Id="rId11" Type="http://schemas.openxmlformats.org/officeDocument/2006/relationships/hyperlink" Target="https://point72.com/leader/steven-a-cohen/" TargetMode="External"/><Relationship Id="rId12" Type="http://schemas.openxmlformats.org/officeDocument/2006/relationships/hyperlink" Target="https://www.hedgeco.net/news/01/2026/point72s-2026-playbook-expand-new-credit-strategies-ai-focus-and-structural-reinvention.html" TargetMode="External"/><Relationship Id="rId13" Type="http://schemas.openxmlformats.org/officeDocument/2006/relationships/hyperlink" Target="https://www.hedgeco.net/news/04/2026/point72-takes-early-q1-lead-over-citadel-and-millennium.html" TargetMode="External"/><Relationship Id="rId14" Type="http://schemas.openxmlformats.org/officeDocument/2006/relationships/hyperlink" Target="https://www.hedgeco.net/news/02/2026/point72-at-a-strategic-inflection-point-performance-reorganization-and-expanding-horizons-in-2026.html" TargetMode="External"/><Relationship Id="rId15" Type="http://schemas.openxmlformats.org/officeDocument/2006/relationships/hyperlink" Target="https://www.thestreet.com/investing/stocks/billionaire-fund-manager-drops-2-8-billion-on-big-tech-stock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