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Preparation and calmness redefine effective crisis leadership in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the language of operations, crisis leadership is often mistaken for speed alone. Yet the better measure is whether a leader can make sound decisions with partial information, steady the organisation before chasing efficiency, and keep people moving in the same direction when pressure is at its most intense. The central idea is simple: crises do not reward improvisation so much as preparation, and the strongest leaders use disruption as a chance to learn rather than repeat mistakes. According to the Supply Chain Today article, that means building response plans in advance, defining authority, and creating backup routes for suppliers, logistics and communications.</w:t>
      </w:r>
      <w:r/>
    </w:p>
    <w:p>
      <w:r/>
      <w:r>
        <w:t>That emphasis on preparation is echoed by McKinsey, which has argued that effective crisis leaders practise "deliberate calm" and create clear decision-making structures before events escalate. The result is not passivity but discipline: teams know who decides what, escalation is faster, and confusion is reduced when a key supplier, route or facility suddenly fails. In practice, that can mean activating an alternative source, reallocating inventory and warning customers early enough to preserve trust.</w:t>
      </w:r>
      <w:r/>
    </w:p>
    <w:p>
      <w:r/>
      <w:r>
        <w:t>The same logic applies to decision-making under pressure. When information narrows and time compresses, leaders can either freeze or overreact. A structured framework helps prevent both. The article suggests asking what is happening now, what options are available, what trade-offs each brings and which action stabilises the situation fastest. McKinsey’s guidance similarly stresses empowering others to act within defined boundaries, rather than centralising every choice at the top.</w:t>
      </w:r>
      <w:r/>
    </w:p>
    <w:p>
      <w:r/>
      <w:r>
        <w:t>One of the most useful distinctions in a crisis is between stabilising the business and optimising it. Leaders often make the mistake of trying to drive cost efficiency or perfect execution while the system is still fragile. The better sequence is to protect service, contain risk and restore control first; only then should efficiency work begin. That principle is especially important in supply chains, where a warehouse outage, transport blockage or production halt can tempt managers to solve the wrong problem at the wrong time.</w:t>
      </w:r>
      <w:r/>
    </w:p>
    <w:p>
      <w:r/>
      <w:r>
        <w:t>How leaders behave also matters as much as what they decide. Calm is not simply a personal virtue; it is contagious. Teams watch the leader for cues, and panic at the top quickly becomes panic throughout the organisation. The Forbes Council article on high-risk technology says calm leadership is a strategic advantage because it protects decision quality and execution discipline, while McKinsey notes that psychological safety helps people raise problems early instead of hiding them until they become larger failures. Clear, steady behaviour gives the team a model for action.</w:t>
      </w:r>
      <w:r/>
    </w:p>
    <w:p>
      <w:r/>
      <w:r>
        <w:t>Communication, too, has to become sharper rather than louder. In a crisis, overexplaining can create noise while leaving people unsure what to do next. The better approach is concise, frequent and action-focused updates: what matters now, what is being done and what is needed from others. Externally, customers usually do not expect perfection; they expect honesty, timing and a workable solution. Prompt notice and realistic timelines do far more for trust than vague reassurance.</w:t>
      </w:r>
      <w:r/>
    </w:p>
    <w:p>
      <w:r/>
      <w:r>
        <w:t>The article also underlines that a crisis is rarely solved by one department alone. Supply chain, procurement, operations, finance and customer service all have a role, and silos only slow the response. That view is consistent with wider leadership research from the University of Twente and Radboud University, which argues that crises expose weak coordination, unclear ownership and hidden structural problems that were already present. In that sense, a crisis does not create every weakness; it reveals them.</w:t>
      </w:r>
      <w:r/>
    </w:p>
    <w:p>
      <w:r/>
      <w:r>
        <w:t>The final lesson is that the real value of a crisis lies in what the organisation does afterwards. If leaders do not ask what happened, what worked, what failed and what must change, they are likely to meet the same problem again. Resilience, as several of the related analyses suggest, is built between disruptions through diversified sourcing, visibility tools, scenario planning and stronger supplier relationships. Crisis management deals with the emergency in front of you; resilience leadership reduces the size of the next 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2: </w:t>
      </w:r>
      <w:hyperlink r:id="rId11">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15">
        <w:r>
          <w:rPr>
            <w:color w:val="0000EE"/>
            <w:u w:val="single"/>
          </w:rPr>
          <w:t>[5]</w:t>
        </w:r>
      </w:hyperlink>
      <w:r>
        <w:t xml:space="preserve">, </w:t>
      </w:r>
      <w:hyperlink r:id="rId12">
        <w:r>
          <w:rPr>
            <w:color w:val="0000EE"/>
            <w:u w:val="single"/>
          </w:rPr>
          <w:t>[7]</w:t>
        </w:r>
      </w:hyperlink>
      <w:r>
        <w:t xml:space="preserve">- Paragraph 8: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https://www.supplychaintoday.com/crisis-management-resilience-leadership-calm-is-a-capability/</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https://www.forbes.com/councils/forbestechcouncil/2026/03/04/why-calm-leadership-is-a-strategic-advantage-in-high-risk-technology/</w:t>
        </w:r>
      </w:hyperlink>
      <w:r>
        <w:t xml:space="preserve"> - This article discusses the importance of calm leadership in high-risk technology environments. It argues that leaders who maintain composure under pressure can make better decisions, stabilise teams, and preserve execution discipline. The piece highlights that calmness is a strategic capability that protects decision quality and fosters resilience within organisations. It also emphasises the role of psychological safety in encouraging transparency and early detection of issues, and how clarity in communication can remove friction and enhance execution.</w:t>
      </w:r>
      <w:r/>
    </w:p>
    <w:p>
      <w:pPr>
        <w:pStyle w:val="ListNumber"/>
        <w:spacing w:line="240" w:lineRule="auto"/>
        <w:ind w:left="720"/>
      </w:pPr>
      <w:r/>
      <w:hyperlink r:id="rId11">
        <w:r>
          <w:rPr>
            <w:color w:val="0000EE"/>
            <w:u w:val="single"/>
          </w:rPr>
          <w:t>https://www.mckinsey.com/capabilities/people-and-organizational-performance/our-insights/leadership-in-a-crisis-responding-to-the-coronavirus-outbreak-and-future-challenges</w:t>
        </w:r>
      </w:hyperlink>
      <w:r>
        <w:t xml:space="preserve"> - This McKinsey article explores effective leadership during crises, focusing on the value of 'deliberate calm' and 'bounded optimism'. It suggests that leaders should empower others to make decisions, establish clear decision-making structures, and maintain composure to unify teams. The piece also discusses the importance of psychological safety, allowing team members to openly discuss ideas and concerns, and the need for leaders to balance confidence with realism to maintain credibility during uncertain times.</w:t>
      </w:r>
      <w:r/>
    </w:p>
    <w:p>
      <w:pPr>
        <w:pStyle w:val="ListNumber"/>
        <w:spacing w:line="240" w:lineRule="auto"/>
        <w:ind w:left="720"/>
      </w:pPr>
      <w:r/>
      <w:hyperlink r:id="rId13">
        <w:r>
          <w:rPr>
            <w:color w:val="0000EE"/>
            <w:u w:val="single"/>
          </w:rPr>
          <w:t>https://www.mckinsey.com/capabilities/people-and-organizational-performance/our-insights/how-to-demonstrate-calm-and-optimism-in-a-crisis</w:t>
        </w:r>
      </w:hyperlink>
      <w:r>
        <w:t xml:space="preserve"> - This article provides six practices to help leaders build self-awareness and guide their organisations through crises. It introduces the concept of 'integrative awareness', which involves being aware of both external factors and internal reactions. The piece outlines tools such as setting intentions, regulating reactions, and practising reflection to maintain calm and optimism. It emphasises that these practices can help leaders navigate uncertainty and provide clarity and hope to their teams during challenging times.</w:t>
      </w:r>
      <w:r/>
    </w:p>
    <w:p>
      <w:pPr>
        <w:pStyle w:val="ListNumber"/>
        <w:spacing w:line="240" w:lineRule="auto"/>
        <w:ind w:left="720"/>
      </w:pPr>
      <w:r/>
      <w:hyperlink r:id="rId15">
        <w:r>
          <w:rPr>
            <w:color w:val="0000EE"/>
            <w:u w:val="single"/>
          </w:rPr>
          <w:t>https://www.disruptiveleadership.institute/crisis_model/</w:t>
        </w:r>
      </w:hyperlink>
      <w:r>
        <w:t xml:space="preserve"> - The C.R.I.S.I.S. Model for Managing Crises and Disruption outlines key competencies for leaders during crises, including resilience, which involves remaining calm and sustaining energy under pressure. The model highlights the importance of leaders being genuinely empathetic and recognising the impact of uncertainty on their teams. It also emphasises the need for leaders to focus on the most pressing issues, establish priority areas, and model well-being to ensure leadership success during crises.</w:t>
      </w:r>
      <w:r/>
    </w:p>
    <w:p>
      <w:pPr>
        <w:pStyle w:val="ListNumber"/>
        <w:spacing w:line="240" w:lineRule="auto"/>
        <w:ind w:left="720"/>
      </w:pPr>
      <w:r/>
      <w:hyperlink r:id="rId14">
        <w:r>
          <w:rPr>
            <w:color w:val="0000EE"/>
            <w:u w:val="single"/>
          </w:rPr>
          <w:t>https://www.tuwien.at/en/ace/news/news/resilience-in-leadership</w:t>
        </w:r>
      </w:hyperlink>
      <w:r>
        <w:t xml:space="preserve"> - This article discusses the importance of resilience in leadership, especially during turbulent times. It argues that resilience goes beyond personal stress management and is crucial for leaders navigating crises and complexity. The piece highlights that operational efficiency alone is insufficient, and organisations need resilience as a capability that cannot be encoded in standard processes. It also mentions that most advice on resilience remains at the individual level, which is insufficient for leaders steering complex organisations through compound crises.</w:t>
      </w:r>
      <w:r/>
    </w:p>
    <w:p>
      <w:pPr>
        <w:pStyle w:val="ListNumber"/>
        <w:spacing w:line="240" w:lineRule="auto"/>
        <w:ind w:left="720"/>
      </w:pPr>
      <w:r/>
      <w:hyperlink r:id="rId12">
        <w:r>
          <w:rPr>
            <w:color w:val="0000EE"/>
            <w:u w:val="single"/>
          </w:rPr>
          <w:t>https://www.ru.nl/en/research/research-news/what-makes-crisis-leadership-successful-seven-capabilities-to-help-minimise-damage-and-facilitate-recovery</w:t>
        </w:r>
      </w:hyperlink>
      <w:r>
        <w:t xml:space="preserve"> - This article outlines seven capabilities that contribute to successful crisis leadership, including the ability to minimise damage and facilitate recovery. It emphasises that crises expose hidden weaknesses, such as outdated systems or unclear decision-making processes. The piece argues that crisis management is not an innate talent but is built on competencies that can be developed over time. It also highlights that crises don't create weaknesses; they reveal the lack of prior reorganisation and adaptation.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today.com/crisis-management-resilience-leadership-calm-is-a-capability/" TargetMode="External"/><Relationship Id="rId10" Type="http://schemas.openxmlformats.org/officeDocument/2006/relationships/hyperlink" Target="https://www.forbes.com/councils/forbestechcouncil/2026/03/04/why-calm-leadership-is-a-strategic-advantage-in-high-risk-technology/" TargetMode="External"/><Relationship Id="rId11" Type="http://schemas.openxmlformats.org/officeDocument/2006/relationships/hyperlink" Target="https://www.mckinsey.com/capabilities/people-and-organizational-performance/our-insights/leadership-in-a-crisis-responding-to-the-coronavirus-outbreak-and-future-challenges" TargetMode="External"/><Relationship Id="rId12" Type="http://schemas.openxmlformats.org/officeDocument/2006/relationships/hyperlink" Target="https://www.ru.nl/en/research/research-news/what-makes-crisis-leadership-successful-seven-capabilities-to-help-minimise-damage-and-facilitate-recovery" TargetMode="External"/><Relationship Id="rId13" Type="http://schemas.openxmlformats.org/officeDocument/2006/relationships/hyperlink" Target="https://www.mckinsey.com/capabilities/people-and-organizational-performance/our-insights/how-to-demonstrate-calm-and-optimism-in-a-crisis" TargetMode="External"/><Relationship Id="rId14" Type="http://schemas.openxmlformats.org/officeDocument/2006/relationships/hyperlink" Target="https://www.tuwien.at/en/ace/news/news/resilience-in-leadership" TargetMode="External"/><Relationship Id="rId15" Type="http://schemas.openxmlformats.org/officeDocument/2006/relationships/hyperlink" Target="https://www.disruptiveleadership.institute/crisis_mode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