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Shell's first-quarter results pressured by Middle East conflict and supply disruptions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Shell is due to report first-quarter results on Thursday as the fallout from conflict in the Middle East ripples through energy markets and the company’s own operations. Analysts cited by AJ Bell expect adjusted earnings of $6.36 billion, up about 14% from a year earlier, while market volatility has lifted expectations for the group’s trading performance. Shell had already told investors that its chemicals and products division, which includes oil trading, was likely to deliver a sharply stronger quarter after energy prices spiked.</w:t>
      </w:r>
      <w:r/>
    </w:p>
    <w:p>
      <w:r/>
      <w:r>
        <w:t>The upside from trading has come alongside fresh pressure on output. In its first-quarter update note, Shell said it now expects integrated gas production of 880,000 to 920,000 barrels of oil equivalent per day, below its earlier forecast range and weaker than the final quarter of last year. The company also guided LNG liquefaction volumes to 7.6 million to 8.0 million tonnes. According to Shell, the revisions reflect disruption tied to the Middle East conflict, including the impact on Qatari volumes.</w:t>
      </w:r>
      <w:r/>
    </w:p>
    <w:p>
      <w:r/>
      <w:r>
        <w:t>Reports from Rigzone and The Guardian said the Pearl gas-to-liquids plant in Qatar stopped producing after an attack, while LNG assets in the country partly owned by Shell were also affected. Those supply interruptions have helped push Brent crude, jet fuel and gas prices higher, with Brent briefly touching $126 a barrel before easing back. The Strait of Hormuz has remained heavily disrupted, adding to concern across the global energy market.</w:t>
      </w:r>
      <w:r/>
    </w:p>
    <w:p>
      <w:r/>
      <w:r>
        <w:t>Even so, Shell may get some cushioning from stronger refining economics. Rigzone reported that the company expects refining margins to rise to $17 a barrel from $14 in the previous quarter. That comes as rival BP last week reported first-quarter profit more than doubling, intensifying investor scrutiny of Shell’s own numbers. Shell also recently agreed to buy Canada’s ARC Resources in a $16.4 billion deal that it says will bolster gas reserves and production for decades, though investors are likely to focus first on how the Middle East turmoil has affected trading, margins and output.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Paragraph 2: </w:t>
      </w:r>
      <w:hyperlink r:id="rId10">
        <w:r>
          <w:rPr>
            <w:color w:val="0000EE"/>
            <w:u w:val="single"/>
          </w:rPr>
          <w:t>[2]</w:t>
        </w:r>
      </w:hyperlink>
      <w:r>
        <w:t xml:space="preserve">, </w:t>
      </w:r>
      <w:hyperlink r:id="rId14">
        <w:r>
          <w:rPr>
            <w:color w:val="0000EE"/>
            <w:u w:val="single"/>
          </w:rPr>
          <w:t>[6]</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https://www.independent.co.uk/news/business/shell-qatari-british-middle-east-b2968975.html</w:t>
        </w:r>
      </w:hyperlink>
      <w:r>
        <w:t xml:space="preserve"> - Please view link - unable to able to access data</w:t>
      </w:r>
      <w:r/>
    </w:p>
    <w:p>
      <w:pPr>
        <w:pStyle w:val="ListNumber"/>
        <w:spacing w:line="240" w:lineRule="auto"/>
        <w:ind w:left="720"/>
      </w:pPr>
      <w:r/>
      <w:hyperlink r:id="rId10">
        <w:r>
          <w:rPr>
            <w:color w:val="0000EE"/>
            <w:u w:val="single"/>
          </w:rPr>
          <w:t>https://www.shell.com/news-and-insights/newsroom/news-and-media-releases/2026/shell-first-quarter-2026-update-note/_jcr_content/root/main/section/simple_copy/call_to_action/links/item0.stream/1775623791412/2a30cca0aa0f8f916114f4143d59be3ecedaadfb/q1-2026-quarterly-update-note.pdf</w:t>
        </w:r>
      </w:hyperlink>
      <w:r>
        <w:t xml:space="preserve"> - Shell's first quarter 2026 update note provides an overview of the company's expectations for the period, highlighting the impact of the Middle East conflict on its activities. The outlook includes anticipated production figures, such as Integrated Gas production ranging from 880,000 to 920,000 barrels of oil equivalent per day, and LNG liquefaction volumes between 7.6 and 8.0 million tonnes. The note also addresses potential uncertainties due to the ongoing situation in the Middle East and outlines other financial considerations for the quarter.</w:t>
      </w:r>
      <w:r/>
    </w:p>
    <w:p>
      <w:pPr>
        <w:pStyle w:val="ListNumber"/>
        <w:spacing w:line="240" w:lineRule="auto"/>
        <w:ind w:left="720"/>
      </w:pPr>
      <w:r/>
      <w:hyperlink r:id="rId11">
        <w:r>
          <w:rPr>
            <w:color w:val="0000EE"/>
            <w:u w:val="single"/>
          </w:rPr>
          <w:t>https://www.rigzone.com/oil/news/refining_margins_to_provide_buffer_as_shell_gas_production_takes_war_hit-08-apr-2026-183400-article/</w:t>
        </w:r>
      </w:hyperlink>
      <w:r>
        <w:t xml:space="preserve"> - This article discusses Shell's expectations for its Integrated Gas segment in the first quarter of 2026, anticipating a decline in production to 880,000-920,000 barrels of oil equivalent per day due to the Middle East conflict's impact on Qatari volumes. Despite this, the company expects refining margins to increase to $17 per barrel, up from $14 in the previous quarter, providing a buffer against the production decline. The article also mentions the cessation of production at Shell's Pearl gas-to-liquids facility in Qatar following an attack.</w:t>
      </w:r>
      <w:r/>
    </w:p>
    <w:p>
      <w:pPr>
        <w:pStyle w:val="ListNumber"/>
        <w:spacing w:line="240" w:lineRule="auto"/>
        <w:ind w:left="720"/>
      </w:pPr>
      <w:r/>
      <w:hyperlink r:id="rId12">
        <w:r>
          <w:rPr>
            <w:color w:val="0000EE"/>
            <w:u w:val="single"/>
          </w:rPr>
          <w:t>https://www.theguardian.com/business/2026/apr/08/shell-oil-trading-profits-soar-amid-iran-war-but-qatar-strikes-hit-gas-output</w:t>
        </w:r>
      </w:hyperlink>
      <w:r>
        <w:t xml:space="preserve"> - The Guardian reports that Shell is expected to report significantly higher profits from its trading desks in the first quarter of 2026, driven by market volatility triggered by the Iran crisis. However, the article notes that attacks in Qatar have impacted Shell's gas production, with the company expecting a 5% decline to between 880,000 and 920,000 barrels of oil equivalent per day. The article also highlights the broader implications of the conflict on global energy markets and Shell's operations.</w:t>
      </w:r>
      <w:r/>
    </w:p>
    <w:p>
      <w:pPr>
        <w:pStyle w:val="ListNumber"/>
        <w:spacing w:line="240" w:lineRule="auto"/>
        <w:ind w:left="720"/>
      </w:pPr>
      <w:r/>
      <w:hyperlink r:id="rId15">
        <w:r>
          <w:rPr>
            <w:color w:val="0000EE"/>
            <w:u w:val="single"/>
          </w:rPr>
          <w:t>https://www.ideal-investisseur.fr/en/stock-news/shell-production-declines-in-q1-middle-east-conflict-impacts-qatar/17299.html</w:t>
        </w:r>
      </w:hyperlink>
      <w:r>
        <w:t xml:space="preserve"> - This article provides an overview of Shell's production forecasts for the first quarter of 2026, noting a decline in upstream production to between 1.760 and 1.860 million barrels of oil equivalent per day, down from 1.892 million in the previous quarter. The decline is attributed to the integration of the Adura joint venture and the impact of the Middle East conflict on Qatari volumes. The article also discusses expected refining and chemical margins, as well as marketing volumes for the quarter.</w:t>
      </w:r>
      <w:r/>
    </w:p>
    <w:p>
      <w:pPr>
        <w:pStyle w:val="ListNumber"/>
        <w:spacing w:line="240" w:lineRule="auto"/>
        <w:ind w:left="720"/>
      </w:pPr>
      <w:r/>
      <w:hyperlink r:id="rId14">
        <w:r>
          <w:rPr>
            <w:color w:val="0000EE"/>
            <w:u w:val="single"/>
          </w:rPr>
          <w:t>https://www.the-independent.com/news/business/shell-middle-east-iran-israeli-b2953516.html</w:t>
        </w:r>
      </w:hyperlink>
      <w:r>
        <w:t xml:space="preserve"> - The Independent reports that Shell has reduced its gas production outlook for the first quarter of 2026 due to the Middle East conflict. The company has adjusted its guidance for integrated gas production after attacks in Qatar impacted volumes. The article also notes that Shell's oil trading operations have been boosted by a jump in prices following the conflict between US-Israeli forces and Iran, highlighting the complex dynamics affecting Shell's operations in the region.</w:t>
      </w:r>
      <w:r/>
    </w:p>
    <w:p>
      <w:pPr>
        <w:pStyle w:val="ListNumber"/>
        <w:spacing w:line="240" w:lineRule="auto"/>
        <w:ind w:left="720"/>
      </w:pPr>
      <w:r/>
      <w:hyperlink r:id="rId13">
        <w:r>
          <w:rPr>
            <w:color w:val="0000EE"/>
            <w:u w:val="single"/>
          </w:rPr>
          <w:t>https://www.ajbell.co.uk/news/articles/shell-trims-first-quarter-gas-output-view-amid-middle-east-disruption</w:t>
        </w:r>
      </w:hyperlink>
      <w:r>
        <w:t xml:space="preserve"> - AJ Bell reports that Shell PLC has adjusted its first-quarter gas output expectations due to the Middle East conflict, with Integrated Gas output now expected to be between 880,000 and 920,000 barrels of oil equivalent per day, down from 948,000 in the previous quarter. The article also mentions that liquefied natural gas volume guidance for the quarter has been nudged up to between 7.6 to 8.0 million tonnes, reflecting the ramp-up of LNG Canada, offset by weather constraints in Australia and Qatar LNG outages.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shell-qatari-british-middle-east-b2968975.html" TargetMode="External"/><Relationship Id="rId10" Type="http://schemas.openxmlformats.org/officeDocument/2006/relationships/hyperlink" Target="https://www.shell.com/news-and-insights/newsroom/news-and-media-releases/2026/shell-first-quarter-2026-update-note/_jcr_content/root/main/section/simple_copy/call_to_action/links/item0.stream/1775623791412/2a30cca0aa0f8f916114f4143d59be3ecedaadfb/q1-2026-quarterly-update-note.pdf" TargetMode="External"/><Relationship Id="rId11" Type="http://schemas.openxmlformats.org/officeDocument/2006/relationships/hyperlink" Target="https://www.rigzone.com/oil/news/refining_margins_to_provide_buffer_as_shell_gas_production_takes_war_hit-08-apr-2026-183400-article/" TargetMode="External"/><Relationship Id="rId12" Type="http://schemas.openxmlformats.org/officeDocument/2006/relationships/hyperlink" Target="https://www.theguardian.com/business/2026/apr/08/shell-oil-trading-profits-soar-amid-iran-war-but-qatar-strikes-hit-gas-output" TargetMode="External"/><Relationship Id="rId13" Type="http://schemas.openxmlformats.org/officeDocument/2006/relationships/hyperlink" Target="https://www.ajbell.co.uk/news/articles/shell-trims-first-quarter-gas-output-view-amid-middle-east-disruption" TargetMode="External"/><Relationship Id="rId14" Type="http://schemas.openxmlformats.org/officeDocument/2006/relationships/hyperlink" Target="https://www.the-independent.com/news/business/shell-middle-east-iran-israeli-b2953516.html" TargetMode="External"/><Relationship Id="rId15" Type="http://schemas.openxmlformats.org/officeDocument/2006/relationships/hyperlink" Target="https://www.ideal-investisseur.fr/en/stock-news/shell-production-declines-in-q1-middle-east-conflict-impacts-qatar/1729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