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Sky Links Capital forecasts significant growth in gold trading volumes for early 2026</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Sky Links Capital has projected that client trading in gold spot will rise by 30% in the first half of 2026 from the second half of 2025, while gold futures are expected to increase by 27.5%, according to a platform update published on Monday. The Dubai-based broker did not release the underlying dollar volumes, leaving the absolute scale of the business opaque.</w:t>
      </w:r>
      <w:r/>
    </w:p>
    <w:p>
      <w:r/>
      <w:r>
        <w:t>The figures suggest the company is leaning heavily on a market that has been central to retail trading flows this year. In a statement quoted by Finance Magnates, co-founder and chief executive Daniel Takieddine said gold volume is a useful gauge of client behaviour when uncertainty is high, because trading tends to concentrate in a small number of liquid instruments. Sky Links also expects gold spot activity to grow by 25% in the second quarter compared with the first, and gold futures by 30% over the same period.</w:t>
      </w:r>
      <w:r/>
    </w:p>
    <w:p>
      <w:r/>
      <w:r>
        <w:t>That confidence comes against a backdrop of strong but volatile precious metals trading. The World Gold Council said global gold market volumes rebounded in March 2026, averaging $525 billion a day, with over-the-counter activity and exchange-traded volumes both rising from February levels. Its earlier data showed that first-half 2025 gold trading volumes averaged $329 billion a day, while October 2025 saw a record $561 billion a day as investors piled into the metal during a rally.</w:t>
      </w:r>
      <w:r/>
    </w:p>
    <w:p>
      <w:r/>
      <w:r>
        <w:t>Sky Links said gold spot remains the largest single contributor to activity on its platform, ahead of gold futures and EUR/USD. It also noted that gold spot volume rose 18.8% between the first and second halves of 2025, although, like its latest forecast, that figure was not accompanied by a disclosed base number.</w:t>
      </w:r>
      <w:r/>
    </w:p>
    <w:p>
      <w:r/>
      <w:r>
        <w:t>The broker’s expansion comes as competitors have taken a more open approach to publishing trading metrics, often in the trillions of dollars. Recent disclosures from firms including CFI Financial Group, EC Markets, Capital.com, Hantec Markets and Startrader have shown how sharply retail volumes have surged around gold and other high-volatility products.</w:t>
      </w:r>
      <w:r/>
    </w:p>
    <w:p>
      <w:r/>
      <w:r>
        <w:t>Alongside the volume guidance, Sky Links said it has launched a Dedicated Equity Desk for professional and sophisticated investors, offering execution in cash equities and equity CFDs where available and permitted. The company, founded in mid-2024 after Takieddine’s tenure at BDSwiss MENA, holds a Category 5 licence from the UAE Securities and Commodities Authority and maintains entities in Mauritius and Saint Vincent and the Grenadines. Apollo Irungbam, the firm’s head of marketing, said in comments quoted by the broker that clients want stability, clear communication and trading processes that match how they operate across markets.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Paragraph 2: </w:t>
      </w:r>
      <w:hyperlink r:id="rId9">
        <w:r>
          <w:rPr>
            <w:color w:val="0000EE"/>
            <w:u w:val="single"/>
          </w:rPr>
          <w:t>[2]</w:t>
        </w:r>
      </w:hyperlink>
      <w:r>
        <w:t xml:space="preserve">- Paragraph 3: </w:t>
      </w:r>
      <w:hyperlink r:id="rId10">
        <w:r>
          <w:rPr>
            <w:color w:val="0000EE"/>
            <w:u w:val="single"/>
          </w:rPr>
          <w:t>[3]</w:t>
        </w:r>
      </w:hyperlink>
      <w:r>
        <w:t xml:space="preserve">, </w:t>
      </w:r>
      <w:hyperlink r:id="rId11">
        <w:r>
          <w:rPr>
            <w:color w:val="0000EE"/>
            <w:u w:val="single"/>
          </w:rPr>
          <w:t>[4]</w:t>
        </w:r>
      </w:hyperlink>
      <w:r>
        <w:t xml:space="preserve">, </w:t>
      </w:r>
      <w:hyperlink r:id="rId12">
        <w:r>
          <w:rPr>
            <w:color w:val="0000EE"/>
            <w:u w:val="single"/>
          </w:rPr>
          <w:t>[5]</w:t>
        </w:r>
      </w:hyperlink>
      <w:r>
        <w:t xml:space="preserve">- Paragraph 4: </w:t>
      </w:r>
      <w:hyperlink r:id="rId9">
        <w:r>
          <w:rPr>
            <w:color w:val="0000EE"/>
            <w:u w:val="single"/>
          </w:rPr>
          <w:t>[2]</w:t>
        </w:r>
      </w:hyperlink>
      <w:r>
        <w:t xml:space="preserve">- Paragraph 5: </w:t>
      </w:r>
      <w:hyperlink r:id="rId9">
        <w:r>
          <w:rPr>
            <w:color w:val="0000EE"/>
            <w:u w:val="single"/>
          </w:rPr>
          <w:t>[2]</w:t>
        </w:r>
      </w:hyperlink>
      <w:r>
        <w:t xml:space="preserve">- Paragraph 6: </w:t>
      </w:r>
      <w:hyperlink r:id="rId9">
        <w:r>
          <w:rPr>
            <w:color w:val="0000EE"/>
            <w:u w:val="single"/>
          </w:rPr>
          <w:t>[2]</w:t>
        </w:r>
      </w:hyperlink>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https://www.financemagnates.com/forex/brokers/sky-links-capital-projects-30-gold-spot-volume-growth-for-h1-2026/</w:t>
        </w:r>
      </w:hyperlink>
      <w:r>
        <w:t xml:space="preserve"> - Please view link - unable to able to access data</w:t>
      </w:r>
      <w:r/>
    </w:p>
    <w:p>
      <w:pPr>
        <w:pStyle w:val="ListNumber"/>
        <w:spacing w:line="240" w:lineRule="auto"/>
        <w:ind w:left="720"/>
      </w:pPr>
      <w:r/>
      <w:hyperlink r:id="rId9">
        <w:r>
          <w:rPr>
            <w:color w:val="0000EE"/>
            <w:u w:val="single"/>
          </w:rPr>
          <w:t>https://www.financemagnates.com/forex/brokers/sky-links-capital-projects-30-gold-spot-volume-growth-for-h1-2026/</w:t>
        </w:r>
      </w:hyperlink>
      <w:r>
        <w:t xml:space="preserve"> - Sky Links Capital, a Dubai-based broker, forecasts a 30% increase in gold spot trading volume and a 27.5% rise in gold futures for the first half of 2026 compared to the second half of 2025. The company did not disclose specific dollar figures, making the scale of the activity unclear. Founded in mid-2024 by Daniel Takieddine, former CEO of BDSwiss MENA, Sky Links Capital also projects a 25% growth in gold spot volume and a 30% increase in gold futures for the second quarter of 2026 compared to the first quarter. Takieddine stated that gold volume serves as a useful proxy for client behaviour during periods of heightened volatility, with trading activity often concentrating in highly liquid markets. The firm holds a Category 5 license from the UAE Securities and Commodities Authority, secured in early 2025, and has entities registered in Mauritius and Saint Vincent and the Grenadines. The broader retail FX and CFD industry now has 7.42 million active accounts, according to FM Intelligence data, with named-broker volume comparisons available across the group.</w:t>
      </w:r>
      <w:r/>
    </w:p>
    <w:p>
      <w:pPr>
        <w:pStyle w:val="ListNumber"/>
        <w:spacing w:line="240" w:lineRule="auto"/>
        <w:ind w:left="720"/>
      </w:pPr>
      <w:r/>
      <w:hyperlink r:id="rId10">
        <w:r>
          <w:rPr>
            <w:color w:val="0000EE"/>
            <w:u w:val="single"/>
          </w:rPr>
          <w:t>https://www.gold.org/goldhub/research/gold-etfs-holdings-and-flows/2026/04</w:t>
        </w:r>
      </w:hyperlink>
      <w:r>
        <w:t xml:space="preserve"> - The World Gold Council reports that global gold market trading volumes rebounded in March 2026, averaging US$525 billion per day, an 11% increase month-on-month. Over-the-counter (OTC) trading activity rose 13% to US$272 billion per day, well above the 2025 average of US$180 billion. Exchange volumes also increased by 10% to US$238 billion per day, with activity rising on COMEX while volumes on the Shanghai Futures Exchange moderated. Despite a 10% month-on-month decline, global gold ETF liquidity remained robust at US$15 billion per day, more than double the 2025 average. In tonnage terms, OTC volumes rose 17% to 1,749 tonnes, while trading on exchanges increased 14% to 1,530 tonnes per day.</w:t>
      </w:r>
      <w:r/>
    </w:p>
    <w:p>
      <w:pPr>
        <w:pStyle w:val="ListNumber"/>
        <w:spacing w:line="240" w:lineRule="auto"/>
        <w:ind w:left="720"/>
      </w:pPr>
      <w:r/>
      <w:hyperlink r:id="rId11">
        <w:r>
          <w:rPr>
            <w:color w:val="0000EE"/>
            <w:u w:val="single"/>
          </w:rPr>
          <w:t>https://www.gold.org/goldhub/research/gold-etfs-holdings-and-flows/2025/07</w:t>
        </w:r>
      </w:hyperlink>
      <w:r>
        <w:t xml:space="preserve"> - The World Gold Council reports that gold market trading volumes averaged US$329 billion per day during the first half of 2025, the highest semi-annual value on record. However, June saw a decline in volumes (-20% month-on-month), likely impacted by a short-term equity market rally and fading momentum for gold. OTC volumes in the first half increased to US$165 billion per day, well above its 2024 average of US$128 billion per day. Exchange-traded volumes also saw a significant increase through the first half of the year, averaging US$159 billion per day, driven by increased activity on COMEX and the Shanghai Futures Exchange. Meanwhile, trading volumes of global gold ETFs continued to gain strength in the first half of 2025, particularly from North America and Asia, which averaged US$4.3 billion per day and US$0.9 billion per day, respectively.</w:t>
      </w:r>
      <w:r/>
    </w:p>
    <w:p>
      <w:pPr>
        <w:pStyle w:val="ListNumber"/>
        <w:spacing w:line="240" w:lineRule="auto"/>
        <w:ind w:left="720"/>
      </w:pPr>
      <w:r/>
      <w:hyperlink r:id="rId12">
        <w:r>
          <w:rPr>
            <w:color w:val="0000EE"/>
            <w:u w:val="single"/>
          </w:rPr>
          <w:t>https://www.gold.org/goldhub/research/gold-etfs-holdings-and-flows/2025/11</w:t>
        </w:r>
      </w:hyperlink>
      <w:r>
        <w:t xml:space="preserve"> - The World Gold Council reports that gold market trading volumes surged in October 2025 to a record high of US$561 billion per day, increasing 45% month-on-month. Volumes jumped as traders piled into gold when prices hit record highs before pulling back 8% into month-end. As a result, all trading segments saw higher activity month-on-month. Exchange-traded volume rose 59% month-on-month to an average of US$300 billion per day, driven by strong activity on both COMEX (+49%) and the Shanghai Futures Exchange (+86%). OTC trading increased 28% month-on-month to US$245 billion per day, 92% higher than the 2024 average of US$128 billion per day. Gold ETF trading volumes surged to a record US$17 billion per day (+100% month-on-month), led primarily by North American funds, which averaged US$12.5 billion per day (+93% month-on-month) and accounted for roughly 75% of global physically backed ETF trading.</w:t>
      </w:r>
      <w:r/>
    </w:p>
    <w:p>
      <w:pPr>
        <w:pStyle w:val="ListNumber"/>
        <w:spacing w:line="240" w:lineRule="auto"/>
        <w:ind w:left="720"/>
      </w:pPr>
      <w:r/>
      <w:hyperlink r:id="rId14">
        <w:r>
          <w:rPr>
            <w:color w:val="0000EE"/>
            <w:u w:val="single"/>
          </w:rPr>
          <w:t>https://scanx.trade/stock-market-news/corporate-actions/sky-gold-and-diamonds-limited-grants-13-230-stock-options-and-allots-10-000-equity-shares-under-esop-2024/32328493</w:t>
        </w:r>
      </w:hyperlink>
      <w:r>
        <w:t xml:space="preserve"> - Sky Gold and Diamonds Limited reported strong Q3 FY26 results, with improved gross margins of 8.27% and monthly production of 631 kg. The company announced its Vision 2030 strategy, targeting a 30-35% revenue compound annual growth rate (CAGR) to reach INR 18,000-19,000 crore while achieving net debt-free status. Key highlights include enhanced corporate governance with promoter dividend-only compensation from FY27, expanded international presence through a Dubai office, and a diversified product portfolio with value-added products contributing over 50% of revenue.</w:t>
      </w:r>
      <w:r/>
    </w:p>
    <w:p>
      <w:pPr>
        <w:pStyle w:val="ListNumber"/>
        <w:spacing w:line="240" w:lineRule="auto"/>
        <w:ind w:left="720"/>
      </w:pPr>
      <w:r/>
      <w:hyperlink r:id="rId15">
        <w:r>
          <w:rPr>
            <w:color w:val="0000EE"/>
            <w:u w:val="single"/>
          </w:rPr>
          <w:t>https://ca.investing.com/news/company-news/sky-gold-and-diamonds-ltd-bom541967-q3-2026-earnings-call-highlights-strategic-growth-and--4454441</w:t>
        </w:r>
      </w:hyperlink>
      <w:r>
        <w:t xml:space="preserve"> - Sky Gold and Diamonds Ltd (BOM:541967) reported a 30-35% compound annual growth rate (CAGR) in revenue, with a consolidated gross margin of 8.27%, up from 5.97% in FY24. The company aims to be net debt-free by 2030, with revenue targets of INR 18,000 crore to INR 19,000 crore and a profit after tax (PAT) target of INR 5.2 crore by 2030. Other financial highlights include an operating cash flow to EBITDA ratio close to 20% by 2030, a working capital cycle expected to drop below 60 days, and a reduction in gold loss from 1.5% to 0.5%. Monthly production volume increased by 30% year-on-year to 456 kg per month, with exports accounting for 12% of total revenue.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inancemagnates.com/forex/brokers/sky-links-capital-projects-30-gold-spot-volume-growth-for-h1-2026/" TargetMode="External"/><Relationship Id="rId10" Type="http://schemas.openxmlformats.org/officeDocument/2006/relationships/hyperlink" Target="https://www.gold.org/goldhub/research/gold-etfs-holdings-and-flows/2026/04" TargetMode="External"/><Relationship Id="rId11" Type="http://schemas.openxmlformats.org/officeDocument/2006/relationships/hyperlink" Target="https://www.gold.org/goldhub/research/gold-etfs-holdings-and-flows/2025/07" TargetMode="External"/><Relationship Id="rId12" Type="http://schemas.openxmlformats.org/officeDocument/2006/relationships/hyperlink" Target="https://www.gold.org/goldhub/research/gold-etfs-holdings-and-flows/2025/11" TargetMode="External"/><Relationship Id="rId13" Type="http://schemas.openxmlformats.org/officeDocument/2006/relationships/hyperlink" Target="https://www.noahwire.com" TargetMode="External"/><Relationship Id="rId14" Type="http://schemas.openxmlformats.org/officeDocument/2006/relationships/hyperlink" Target="https://scanx.trade/stock-market-news/corporate-actions/sky-gold-and-diamonds-limited-grants-13-230-stock-options-and-allots-10-000-equity-shares-under-esop-2024/32328493" TargetMode="External"/><Relationship Id="rId15" Type="http://schemas.openxmlformats.org/officeDocument/2006/relationships/hyperlink" Target="https://ca.investing.com/news/company-news/sky-gold-and-diamonds-ltd-bom541967-q3-2026-earnings-call-highlights-strategic-growth-and--445444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