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Taiwan's active ETF market accelerates towards global prominence amid policy and investor confidence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主動式ETF近年迅速成為全球資本市場的熱門話題，台灣也正跟上這股潮流。台灣證交所指出，截至2025年4月，台灣ETF市場已成為亞洲第三大，總資產規模達新台幣6.4兆元；在金管會於2024年底核准後，主動式ETF於台灣加速落地，被視為ETF發展邁向新階段的重要標誌。 </w:t>
      </w:r>
      <w:r/>
    </w:p>
    <w:p>
      <w:r/>
      <w:r>
        <w:t xml:space="preserve">在台灣，這類商品的成長速度尤其引人注目。證交所資料顯示，主動式ETF自2025年5月推出後，到2025年底已掛牌七檔，並吸引逾新台幣500億元資金；到2026年3月底，投信投顧公會統計的台股主動式ETF規模更進一步攀升至約新台幣2,309.8億元，顯示投資人接受度持續提高。 </w:t>
      </w:r>
      <w:r/>
    </w:p>
    <w:p>
      <w:r/>
      <w:r>
        <w:t xml:space="preserve">主動式ETF之所以受青睞，關鍵在於它結合了ETF的交易便利與主動選股的靈活度。與被動追蹤指數的產品不同，主動式ETF可由經理人依產業趨勢、基本面與市場情緒調整部位，在熱門題材快速輪動的市場中，提供投資人以單一工具參與多個強勢板塊的機會。證交所也指出，這類產品兼具即時交易、透明度較高，以及相對傳統共同基金較低的門檻與成本。 </w:t>
      </w:r>
      <w:r/>
    </w:p>
    <w:p>
      <w:r/>
      <w:r>
        <w:t xml:space="preserve">政策鬆綁同樣推了一把。金管會在2026年4月24日將國內股票型基金及主動式ETF對單一上市股票的持股上限，自10%放寬至25%，市場因此將其稱為「台積電條款」。這項調整意味著資金配置邏輯更朝向核心龍頭集中，可能強化大型權值股的吸金效果，也讓中小型股在資金相對分散下承受更大波動。 </w:t>
      </w:r>
      <w:r/>
    </w:p>
    <w:p>
      <w:r/>
      <w:r>
        <w:t xml:space="preserve">放眼全球，主動式ETF的發展空間仍被看好。台灣證交所引述市場預估指出，全球主動式ETF資產管理規模到2030年可望達約4.2兆美元；花旗也預期，未來十年主動式ETF在整體資產管理中的市佔率仍將上升。對投資人而言，這代表ETF已不再只是「買市場」的工具，而是逐步走向「找人幫你打敗市場」的新階段。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[6]</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https://newtalk.tw/news/view/2026-05-04/1033111</w:t>
        </w:r>
      </w:hyperlink>
      <w:r>
        <w:t xml:space="preserve"> - Please view link - unable to able to access data</w:t>
      </w:r>
      <w:r/>
    </w:p>
    <w:p>
      <w:pPr>
        <w:pStyle w:val="ListNumber"/>
        <w:spacing w:line="240" w:lineRule="auto"/>
        <w:ind w:left="720"/>
      </w:pPr>
      <w:r/>
      <w:hyperlink r:id="rId10">
        <w:r>
          <w:rPr>
            <w:color w:val="0000EE"/>
            <w:u w:val="single"/>
          </w:rPr>
          <w:t>https://www.twse.com.tw/market_insights/en/detail/8a8216d696b406fc0196f1ab70ec012c</w:t>
        </w:r>
      </w:hyperlink>
      <w:r>
        <w:t xml:space="preserve"> - This article discusses Taiwan's rapid growth in the ETF market, highlighting its emergence as the third-largest in Asia by assets under management (AUM). As of April 2025, Taiwan had 280 ETFs, with a total market size of NT$6.4 trillion. The introduction of active ETFs in late 2024, following regulatory approval, is expected to attract more domestic and foreign capital, further diversifying Taiwan's capital markets.</w:t>
      </w:r>
      <w:r/>
    </w:p>
    <w:p>
      <w:pPr>
        <w:pStyle w:val="ListNumber"/>
        <w:spacing w:line="240" w:lineRule="auto"/>
        <w:ind w:left="720"/>
      </w:pPr>
      <w:r/>
      <w:hyperlink r:id="rId11">
        <w:r>
          <w:rPr>
            <w:color w:val="0000EE"/>
            <w:u w:val="single"/>
          </w:rPr>
          <w:t>https://wwwc.twse.com.tw/market_insights/en/detail/8a8216d697fc438f0198c56e95fa0338</w:t>
        </w:r>
      </w:hyperlink>
      <w:r>
        <w:t xml:space="preserve"> - This article provides an overview of the current landscape of active ETF issuance in Taiwan. It notes that, following the Financial Supervisory Commission's approval in late 2024, six active ETFs were listed on the Taiwan Stock Exchange by July 2025. The article also discusses the advantages of active ETFs, including high trading convenience, greater transparency, and lower barriers to professional investing.</w:t>
      </w:r>
      <w:r/>
    </w:p>
    <w:p>
      <w:pPr>
        <w:pStyle w:val="ListNumber"/>
        <w:spacing w:line="240" w:lineRule="auto"/>
        <w:ind w:left="720"/>
      </w:pPr>
      <w:r/>
      <w:hyperlink r:id="rId12">
        <w:r>
          <w:rPr>
            <w:color w:val="0000EE"/>
            <w:u w:val="single"/>
          </w:rPr>
          <w:t>https://www.twse.com.tw/market_insights/en/detail/8a8216d6993bf1510199f16b911e033f</w:t>
        </w:r>
      </w:hyperlink>
      <w:r>
        <w:t xml:space="preserve"> - This article examines the significance of active ETFs in Taiwan's capital markets. It highlights the rapid growth of active ETFs since their introduction in May 2025, with seven active ETFs listed by the end of 2025, attracting over NT$50 billion in capital. The article also discusses the advantages of active ETFs, such as real-time trading, lower transaction and management fees, and higher transparency compared to traditional mutual funds.</w:t>
      </w:r>
      <w:r/>
    </w:p>
    <w:p>
      <w:pPr>
        <w:pStyle w:val="ListNumber"/>
        <w:spacing w:line="240" w:lineRule="auto"/>
        <w:ind w:left="720"/>
      </w:pPr>
      <w:r/>
      <w:hyperlink r:id="rId13">
        <w:r>
          <w:rPr>
            <w:color w:val="0000EE"/>
            <w:u w:val="single"/>
          </w:rPr>
          <w:t>https://www.business.hsbc.com.tw/en-gb/insights/accessing-capital/taiwan-etf</w:t>
        </w:r>
      </w:hyperlink>
      <w:r>
        <w:t xml:space="preserve"> - This article discusses the growth of Taiwan's ETF market, noting that ETFs now account for two-thirds of the island's onshore public fund assets. It highlights the market's transformation into ETF 2.0, driven by regulatory support, technological innovation, product diversification, and changing investor preferences. The article also mentions the role of international asset managers in Taiwan's ETF market.</w:t>
      </w:r>
      <w:r/>
    </w:p>
    <w:p>
      <w:pPr>
        <w:pStyle w:val="ListNumber"/>
        <w:spacing w:line="240" w:lineRule="auto"/>
        <w:ind w:left="720"/>
      </w:pPr>
      <w:r/>
      <w:hyperlink r:id="rId15">
        <w:r>
          <w:rPr>
            <w:color w:val="0000EE"/>
            <w:u w:val="single"/>
          </w:rPr>
          <w:t>https://www.statestreet.com/br/en/insights/etfs-outlook-2026.html</w:t>
        </w:r>
      </w:hyperlink>
      <w:r>
        <w:t xml:space="preserve"> - This article provides a global outlook on ETFs, noting that Taiwan's ETF market experienced growth in 2025, with assets under management exceeding US$240 billion. It highlights the increasing popularity of active ETFs among younger, digitally sophisticated investors and mentions that approximately 8% of the total number of funds listed in Taiwan are active ETF strategies, a proportion expected to rise steadily over the coming years.</w:t>
      </w:r>
      <w:r/>
    </w:p>
    <w:p>
      <w:pPr>
        <w:pStyle w:val="ListNumber"/>
        <w:spacing w:line="240" w:lineRule="auto"/>
        <w:ind w:left="720"/>
      </w:pPr>
      <w:r/>
      <w:hyperlink r:id="rId14">
        <w:r>
          <w:rPr>
            <w:color w:val="0000EE"/>
            <w:u w:val="single"/>
          </w:rPr>
          <w:t>https://wwwc.twse.com.tw/market_insights/en/detail/8a8216d69517ec0c01954118146400b4</w:t>
        </w:r>
      </w:hyperlink>
      <w:r>
        <w:t xml:space="preserve"> - This article discusses the global trend of active ETFs, noting that the U.S. market is the most popular for active ETFs, with over 1,800 active ETFs listed. It also highlights Taiwan's advantages in developing active ETFs, including steady policy support, and discusses the regulations issued by the financial regulator regarding active ETFs in Taiwan.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talk.tw/news/view/2026-05-04/1033111" TargetMode="External"/><Relationship Id="rId10" Type="http://schemas.openxmlformats.org/officeDocument/2006/relationships/hyperlink" Target="https://www.twse.com.tw/market_insights/en/detail/8a8216d696b406fc0196f1ab70ec012c" TargetMode="External"/><Relationship Id="rId11" Type="http://schemas.openxmlformats.org/officeDocument/2006/relationships/hyperlink" Target="https://wwwc.twse.com.tw/market_insights/en/detail/8a8216d697fc438f0198c56e95fa0338" TargetMode="External"/><Relationship Id="rId12" Type="http://schemas.openxmlformats.org/officeDocument/2006/relationships/hyperlink" Target="https://www.twse.com.tw/market_insights/en/detail/8a8216d6993bf1510199f16b911e033f" TargetMode="External"/><Relationship Id="rId13" Type="http://schemas.openxmlformats.org/officeDocument/2006/relationships/hyperlink" Target="https://www.business.hsbc.com.tw/en-gb/insights/accessing-capital/taiwan-etf" TargetMode="External"/><Relationship Id="rId14" Type="http://schemas.openxmlformats.org/officeDocument/2006/relationships/hyperlink" Target="https://wwwc.twse.com.tw/market_insights/en/detail/8a8216d69517ec0c01954118146400b4" TargetMode="External"/><Relationship Id="rId15" Type="http://schemas.openxmlformats.org/officeDocument/2006/relationships/hyperlink" Target="https://www.statestreet.com/br/en/insights/etfs-outlook-202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