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 stock market hits 40,000 points on AI-driven semiconductor surge amid Middle East easing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Taiwan’s stock market surged past the 40,000-point mark on Monday as easing tensions in the Middle East boosted risk appetite, lifting a broad range of heavyweight names to the day’s limit-up threshold. Semiconductor and networking shares were among the strongest performers, with several stocks that have recently attracted higher target prices from foreign brokerages opening sharply higher and hitting the upper trading band early in the session.</w:t>
      </w:r>
      <w:r/>
    </w:p>
    <w:p>
      <w:r/>
      <w:r>
        <w:t>MediaTek was the standout. Goldman Sachs, according to a report published by TechNews, has lifted its 12-month target for the chip designer to NT$5,000 and kept a buy rating, arguing that the company is only at the beginning of an artificial intelligence ASIC growth cycle. That followed a separate upbeat view from Morgan Stanley in April, which named MediaTek a top semiconductor pick and raised its target range to NT$2,588 to NT$2,988 on expectations that custom AI chip work, including projects linked to Google TPU, could materially improve earnings. TrendForce has also said MediaTek expects ASIC revenue to exceed US$1 billion in 2026 and that custom AI chips could account for as much as 20% of sales by 2027. The stock rose to a record NT$2,870.</w:t>
      </w:r>
      <w:r/>
    </w:p>
    <w:p>
      <w:r/>
      <w:r>
        <w:t>Creative Technology also rallied after Morgan Stanley upgraded its outlook, citing potential upside from future demand for Google-designed CPUs and Tesla’s AI5 chip, which is intended for autonomous driving systems and Optimus humanoid robots. The bank raised its target to NT$4,888 from NT$3,288 and kept an overweight rating. That helped drive the IC design company to the limit-up level in morning trade.</w:t>
      </w:r>
      <w:r/>
    </w:p>
    <w:p>
      <w:r/>
      <w:r>
        <w:t>In networking, Asia Vital Components advanced as investors continued to focus on AI infrastructure spending. The company is seen benefiting from new customer demand, including Amazon’s Trainium 3 programme and an ongoing shift in data-centre switching from 400G to 800G, with 1.6T products also in development. Macquarie and Morgan Stanley both recently raised their earnings forecasts and targets, while Morgan Stanley called the stock its preferred AI networking play. ASE Technology Holding was another major mover after reporting stronger first-quarter results, with higher revenue, profit and earnings per share, prompting several foreign houses to lift their price targets sharply. More broadly, the rush into advanced packaging has pushed capital expenditure across the sector to record levels, reinforcing the view that AI chip competition is now being decided as much by manufacturing capacity as by design.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https://newtalk.tw/news/view/2026-05-04/1033109</w:t>
        </w:r>
      </w:hyperlink>
      <w:r>
        <w:t xml:space="preserve"> - Please view link - unable to able to access data</w:t>
      </w:r>
      <w:r/>
    </w:p>
    <w:p>
      <w:pPr>
        <w:pStyle w:val="ListNumber"/>
        <w:spacing w:line="240" w:lineRule="auto"/>
        <w:ind w:left="720"/>
      </w:pPr>
      <w:r/>
      <w:hyperlink r:id="rId10">
        <w:r>
          <w:rPr>
            <w:color w:val="0000EE"/>
            <w:u w:val="single"/>
          </w:rPr>
          <w:t>https://finance.technews.tw/2026/05/01/goldman-sachs-predicted-mediatek-has-massive-growing-potential/</w:t>
        </w:r>
      </w:hyperlink>
      <w:r>
        <w:t xml:space="preserve"> - Goldman Sachs has raised its 12-month target price for MediaTek to NT$5,000, citing the company's strong growth potential in AI ASICs. The firm maintains a 'Buy' rating, anticipating significant profit growth by 2028 due to the expanding AI ASIC market. This optimistic outlook is based on MediaTek's strategic positioning in the AI chip sector and the expected surge in demand for custom AI chips. The report highlights MediaTek's potential to capitalise on the growing AI market, projecting substantial revenue increases in the coming years.</w:t>
      </w:r>
      <w:r/>
    </w:p>
    <w:p>
      <w:pPr>
        <w:pStyle w:val="ListNumber"/>
        <w:spacing w:line="240" w:lineRule="auto"/>
        <w:ind w:left="720"/>
      </w:pPr>
      <w:r/>
      <w:hyperlink r:id="rId11">
        <w:r>
          <w:rPr>
            <w:color w:val="0000EE"/>
            <w:u w:val="single"/>
          </w:rPr>
          <w:t>https://www.trendforce.com/news/2026/02/05/news-mediatek-forecasts-1b-in-asic-sales-for-2026-custom-ai-chips-set-for-20-revenue-share-in-2027/</w:t>
        </w:r>
      </w:hyperlink>
      <w:r>
        <w:t xml:space="preserve"> - MediaTek forecasts its ASIC revenue to surpass US$1 billion in 2026, with custom AI chips expected to account for up to 20% of total revenue by 2027. CEO Rick Tsai highlighted the company's strong position in the AI ASIC market, securing next-generation AI ASIC orders from major customers. The data centre ASIC market is projected to reach US$70 billion by 2028, presenting significant growth opportunities for MediaTek. The company is actively executing follow-on projects, with revenue contributions anticipated from 2028 onwards.</w:t>
      </w:r>
      <w:r/>
    </w:p>
    <w:p>
      <w:pPr>
        <w:pStyle w:val="ListNumber"/>
        <w:spacing w:line="240" w:lineRule="auto"/>
        <w:ind w:left="720"/>
      </w:pPr>
      <w:r/>
      <w:hyperlink r:id="rId12">
        <w:r>
          <w:rPr>
            <w:color w:val="0000EE"/>
            <w:u w:val="single"/>
          </w:rPr>
          <w:t>https://finance.technews.tw/2026/04/17/goldman-sachs-is-optimistic-about-the-growth-potential-of-mediateks-ai-asic-business/</w:t>
        </w:r>
      </w:hyperlink>
      <w:r>
        <w:t xml:space="preserve"> - Goldman Sachs has raised its 12-month target price for MediaTek to NT$2,454, maintaining a 'Buy' rating. The firm is optimistic about MediaTek's AI ASIC business, citing strong customer demand and significant profit potential in 2027 and beyond. The report highlights the rapid growth of MediaTek's AI ASIC business, which is expected to contribute substantially to the company's earnings in the coming years. The positive outlook reflects confidence in MediaTek's strategic direction and market positioning in the AI chip sector.</w:t>
      </w:r>
      <w:r/>
    </w:p>
    <w:p>
      <w:pPr>
        <w:pStyle w:val="ListNumber"/>
        <w:spacing w:line="240" w:lineRule="auto"/>
        <w:ind w:left="720"/>
      </w:pPr>
      <w:r/>
      <w:hyperlink r:id="rId13">
        <w:r>
          <w:rPr>
            <w:color w:val="0000EE"/>
            <w:u w:val="single"/>
          </w:rPr>
          <w:t>https://www.investing.com/news/analyst-ratings/mediatek-stock-maintains-buy-rating-at-ubs-on-tpu-business-outlook-93CH-4434159</w:t>
        </w:r>
      </w:hyperlink>
      <w:r>
        <w:t xml:space="preserve"> - UBS has reiterated a 'Buy' rating for MediaTek, setting a price target of TWD1,800, citing strong growth potential in the company's TPU (Tensor Processing Unit) business. UBS projects TPU sales to reach $0.8 billion in 2026, growing to $4.0 billion in 2027 and $5.0 billion in 2028. The firm expects the TPU business to deliver better-than-expected gross margins of 40% and operating profit margins in the mid to high 20% range during 2027-2028, demonstrating strong operating leverage.</w:t>
      </w:r>
      <w:r/>
    </w:p>
    <w:p>
      <w:pPr>
        <w:pStyle w:val="ListNumber"/>
        <w:spacing w:line="240" w:lineRule="auto"/>
        <w:ind w:left="720"/>
      </w:pPr>
      <w:r/>
      <w:hyperlink r:id="rId14">
        <w:r>
          <w:rPr>
            <w:color w:val="0000EE"/>
            <w:u w:val="single"/>
          </w:rPr>
          <w:t>https://www.investing.com/news/stock-market-news/chip-stocks-targets-raised-at-morgan-stanley-on-exceptional-ai-strength-4159780</w:t>
        </w:r>
      </w:hyperlink>
      <w:r>
        <w:t xml:space="preserve"> - Morgan Stanley has raised its price targets across a basket of semiconductor stocks, citing exceptional strength in artificial intelligence demand. The firm raised targets for Nvidia, Broadcom, Astera Labs, Marvell Technology, and AMD, highlighting the long-term strength in the AI semiconductor business. Morgan Stanley's conviction on AI spending durability in 2026 continues to grow, reflecting the firm's positive outlook on the semiconductor sector's role in AI advancements.</w:t>
      </w:r>
      <w:r/>
    </w:p>
    <w:p>
      <w:pPr>
        <w:pStyle w:val="ListNumber"/>
        <w:spacing w:line="240" w:lineRule="auto"/>
        <w:ind w:left="720"/>
      </w:pPr>
      <w:r/>
      <w:hyperlink r:id="rId15">
        <w:r>
          <w:rPr>
            <w:color w:val="0000EE"/>
            <w:u w:val="single"/>
          </w:rPr>
          <w:t>https://blog.tapbit.com/mediatek-ai-boom-strains-supply-chain-price-hikes-2026-outlook/</w:t>
        </w:r>
      </w:hyperlink>
      <w:r>
        <w:t xml:space="preserve"> - MediaTek's CEO Rick Tsai has warned of potential bottlenecks in the global semiconductor supply chain due to the explosive demand for AI accelerators expected in 2026–2027. The company plans to implement 'profitability-based allocation' and selective price adjustments to cope with surging ASIC orders. MediaTek's AI ASIC revenue is projected to scale from approximately $1 billion in 2026 to several billions by 2027, riding the hyperscaler build-out wave. The data centre ASIC total addressable market is estimated at $50–70 billion annually by 2027.</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talk.tw/news/view/2026-05-04/1033109" TargetMode="External"/><Relationship Id="rId10" Type="http://schemas.openxmlformats.org/officeDocument/2006/relationships/hyperlink" Target="https://finance.technews.tw/2026/05/01/goldman-sachs-predicted-mediatek-has-massive-growing-potential/" TargetMode="External"/><Relationship Id="rId11" Type="http://schemas.openxmlformats.org/officeDocument/2006/relationships/hyperlink" Target="https://www.trendforce.com/news/2026/02/05/news-mediatek-forecasts-1b-in-asic-sales-for-2026-custom-ai-chips-set-for-20-revenue-share-in-2027/" TargetMode="External"/><Relationship Id="rId12" Type="http://schemas.openxmlformats.org/officeDocument/2006/relationships/hyperlink" Target="https://finance.technews.tw/2026/04/17/goldman-sachs-is-optimistic-about-the-growth-potential-of-mediateks-ai-asic-business/" TargetMode="External"/><Relationship Id="rId13" Type="http://schemas.openxmlformats.org/officeDocument/2006/relationships/hyperlink" Target="https://www.investing.com/news/analyst-ratings/mediatek-stock-maintains-buy-rating-at-ubs-on-tpu-business-outlook-93CH-4434159" TargetMode="External"/><Relationship Id="rId14" Type="http://schemas.openxmlformats.org/officeDocument/2006/relationships/hyperlink" Target="https://www.investing.com/news/stock-market-news/chip-stocks-targets-raised-at-morgan-stanley-on-exceptional-ai-strength-4159780" TargetMode="External"/><Relationship Id="rId15" Type="http://schemas.openxmlformats.org/officeDocument/2006/relationships/hyperlink" Target="https://blog.tapbit.com/mediatek-ai-boom-strains-supply-chain-price-hikes-2026-outloo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