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Taiwan’s active ETF market shows divergence amid rally pauses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Taiwan’s active exchange-traded fund market continues to expand, the latest portfolio moves from the sector’s biggest players suggest that money is not moving in one clean direction. On 30 April, the five largest active stock ETFs showed sharply different positioning: some managers pressed ahead with heavier buying, others made only small tweaks, and several stayed largely on the sidelines. The pattern points less to a broad shift in fundamentals than to a disagreement over how far the rally has run.</w:t>
      </w:r>
      <w:r/>
    </w:p>
    <w:p>
      <w:r/>
      <w:r>
        <w:t>Among the most aggressive was the 00981A Active Unified Taiwan Stock Growth ETF, which added to names including ASE Technology Holding, Compeq, Unimicron, TSMC, Giga Solar Materials, and eMemory, while also bringing in Wanrun and trimming exposure to Nan Ya and Hon Hai Technology Group’s AI-related supplier, according to the breakdown shared by the investment account "波波流 投資指揮所". ETF Watch says 00981A, launched in May 2025, has been one of Taiwan’s standout active funds, closing at NT$28.28 on 30 April and delivering a year-to-date gain of 69.66%, far ahead of the broader market.</w:t>
      </w:r>
      <w:r/>
    </w:p>
    <w:p>
      <w:r/>
      <w:r>
        <w:t>By contrast, other major funds looked far more cautious. The 00992A fund made only a very small reduction in Unimicron and otherwise appeared to pause, while 00982A made no trades at all, signalling a wait-and-see stance. Another vehicle, 00991A, concentrated its buying in a narrower group of winners, adding to Yageo, Golden Circuit, and Asia Vital Components, a pattern that suggests continued faith in momentum rather than a wide-based rotation. The 00988A fund, meanwhile, made only a modest increase in Unimicron, indicating gradual positioning rather than outright risk-taking.</w:t>
      </w:r>
      <w:r/>
    </w:p>
    <w:p>
      <w:r/>
      <w:r>
        <w:t>The mixed picture is important because it shows that Taiwan’s active ETF managers are no longer behaving as a single trade. Instead, the market is splitting into three broad camps: those still attacking the trend, those adding selectively, and those choosing patience. That divergence also matters for individual stocks. Unimicron, for example, was bought aggressively by one fund, slightly cut by another, and added to by a third, underscoring how differently managers are reading the same tape. In a market where active ETFs have become a major signalling tool, that kind of split can be as revealing as any index move.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https://newtalk.tw/news/view/2026-05-04/1033108</w:t>
        </w:r>
      </w:hyperlink>
      <w:r>
        <w:t xml:space="preserve"> - Please view link - unable to able to access data</w:t>
      </w:r>
      <w:r/>
    </w:p>
    <w:p>
      <w:pPr>
        <w:pStyle w:val="ListNumber"/>
        <w:spacing w:line="240" w:lineRule="auto"/>
        <w:ind w:left="720"/>
      </w:pPr>
      <w:r/>
      <w:hyperlink r:id="rId10">
        <w:r>
          <w:rPr>
            <w:color w:val="0000EE"/>
            <w:u w:val="single"/>
          </w:rPr>
          <w:t>https://etf-watch.com/etf/00981A</w:t>
        </w:r>
      </w:hyperlink>
      <w:r>
        <w:t xml:space="preserve"> - The 00981A Active Unified Taiwan Stock Growth ETF, launched on May 27, 2025, focuses on Taiwanese stocks. As of April 30, 2026, it closed at NT$28.28, reflecting a 1.95% increase. The ETF has demonstrated strong performance, with a 69.66% return year-to-date, outperforming the TAIEX index by 35.26%. It offers an annual dividend of NT$0.41 per share, with a yield of 1.45%. The fund is managed by ETF Watch and is listed on the Taiwan Stock Exchange under the ticker 00981A.</w:t>
      </w:r>
      <w:r/>
    </w:p>
    <w:p>
      <w:pPr>
        <w:pStyle w:val="ListNumber"/>
        <w:spacing w:line="240" w:lineRule="auto"/>
        <w:ind w:left="720"/>
      </w:pPr>
      <w:r/>
      <w:hyperlink r:id="rId15">
        <w:r>
          <w:rPr>
            <w:color w:val="0000EE"/>
            <w:u w:val="single"/>
          </w:rPr>
          <w:t>https://uanalyze.com.tw/articles/7117249807</w:t>
        </w:r>
      </w:hyperlink>
      <w:r>
        <w:t xml:space="preserve"> - BlackRock's first active ETF in Taiwan, the 00985D Smart Select Bond ETF, was officially listed on the GreTai Securities Market on March 30, 2026. This ETF combines BlackRock's over 20 years of fixed income experience with its systematic investment platform. It employs a smart bond selection strategy to efficiently identify opportunities in the global bond market and enhance credit risk management, aiming to build resilient investment portfolios. The fund is priced at NT$10 per unit and offers monthly dividends. Management fees range from 0.45% to 0.55% annually, with Cathay United Bank serving as the custodian.</w:t>
      </w:r>
      <w:r/>
    </w:p>
    <w:p>
      <w:pPr>
        <w:pStyle w:val="ListNumber"/>
        <w:spacing w:line="240" w:lineRule="auto"/>
        <w:ind w:left="720"/>
      </w:pPr>
      <w:r/>
      <w:hyperlink r:id="rId11">
        <w:r>
          <w:rPr>
            <w:color w:val="0000EE"/>
            <w:u w:val="single"/>
          </w:rPr>
          <w:t>https://fund.cnyes.com/detail/台新臺灣優勢成長主動式ETF/A47242/document</w:t>
        </w:r>
      </w:hyperlink>
      <w:r>
        <w:t xml:space="preserve"> - The Taishin Taiwan Advantage Growth Active ETF, launched on December 16, 2025, is managed by Taishin Securities Investment Trust Company. As of January 31, 2026, the fund's net asset value was NT$1.633 billion. The ETF primarily invests in Taiwanese stocks, with at least 70% of its assets allocated to listed and over-the-counter stocks. The fund aims to achieve long-term investment gains and maintain stable income. The risk rating is RR4, and the management fee is 0.75% annually. The fund is registered in Taiwan and denominated in New Taiwan Dollars.</w:t>
      </w:r>
      <w:r/>
    </w:p>
    <w:p>
      <w:pPr>
        <w:pStyle w:val="ListNumber"/>
        <w:spacing w:line="240" w:lineRule="auto"/>
        <w:ind w:left="720"/>
      </w:pPr>
      <w:r/>
      <w:hyperlink r:id="rId16">
        <w:r>
          <w:rPr>
            <w:color w:val="0000EE"/>
            <w:u w:val="single"/>
          </w:rPr>
          <w:t>https://www.daiwa-am.co.jp/etf/funds/5854/</w:t>
        </w:r>
      </w:hyperlink>
      <w:r>
        <w:t xml:space="preserve"> - The Daiwa Listed Index Fund - TOPIX Core30, listed under ticker 1310, was established on March 28, 2002. It tracks the TOPIX Core30 Index, which includes the 30 largest and most liquid stocks in Japan. The fund is managed by Daiwa Asset Management and is listed on the Tokyo Stock Exchange. It offers annual dividends on July 10 and has a trust fee rate of 0.15% per annum. The fund aims to provide investors with exposure to the core of the Japanese equity market.</w:t>
      </w:r>
      <w:r/>
    </w:p>
    <w:p>
      <w:pPr>
        <w:pStyle w:val="ListNumber"/>
        <w:spacing w:line="240" w:lineRule="auto"/>
        <w:ind w:left="720"/>
      </w:pPr>
      <w:r/>
      <w:hyperlink r:id="rId12">
        <w:r>
          <w:rPr>
            <w:color w:val="0000EE"/>
            <w:u w:val="single"/>
          </w:rPr>
          <w:t>https://www.abfunds.com.tw/zh-tw/etf/active/fixed-income/abitl-select-global-high-yield-active-etf.-.TW00000984D0.html</w:t>
        </w:r>
      </w:hyperlink>
      <w:r>
        <w:t xml:space="preserve"> - The 00984D Active iShares Select Global High Yield Active ETF, launched on January 22, 2026, primarily invests in US dollar-denominated non-investment grade bonds. The fund employs a dynamic adjustment strategy to capture higher-yielding investment opportunities globally. It offers monthly dividends, with the first distribution expected in mid-April and ex-dividend date in early May. The fund is managed by AllianceBernstein L.P. and listed on the Taiwan Stock Exchange under ticker 00984D. The risk rating is RR3, and the management fee is 0.80% per annum for assets up to NT$30 billion.</w:t>
      </w:r>
      <w:r/>
    </w:p>
    <w:p>
      <w:pPr>
        <w:pStyle w:val="ListNumber"/>
        <w:spacing w:line="240" w:lineRule="auto"/>
        <w:ind w:left="720"/>
      </w:pPr>
      <w:r/>
      <w:hyperlink r:id="rId13">
        <w:r>
          <w:rPr>
            <w:color w:val="0000EE"/>
            <w:u w:val="single"/>
          </w:rPr>
          <w:t>https://www.k-etf.com/ja/etf/476550</w:t>
        </w:r>
      </w:hyperlink>
      <w:r>
        <w:t xml:space="preserve"> - The TIGER 30-Year US Treasury Covered Call Active(H) ETF, listed under ticker 476550, aims to outperform the KEDI US Treasury 30Y Weekly Covered Call 30 Index. The fund actively adjusts its portfolio weightings and selectively includes assets outside the benchmark to enhance returns. It focuses on income generation through investments in long-term US Treasury bonds and premiums from selling call options. The fund is managed by Mirae Asset Global Investments Co., Ltd. and listed on the Korea Exchange. The total expense ratio is 0.39%, and it was launched on February 27,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talk.tw/news/view/2026-05-04/1033108" TargetMode="External"/><Relationship Id="rId10" Type="http://schemas.openxmlformats.org/officeDocument/2006/relationships/hyperlink" Target="https://etf-watch.com/etf/00981A" TargetMode="External"/><Relationship Id="rId11" Type="http://schemas.openxmlformats.org/officeDocument/2006/relationships/hyperlink" Target="https://fund.cnyes.com/detail/&#21488;&#26032;&#33274;&#28771;&#20778;&#21218;&#25104;&#38263;&#20027;&#21205;&#24335;ETF/A47242/document" TargetMode="External"/><Relationship Id="rId12" Type="http://schemas.openxmlformats.org/officeDocument/2006/relationships/hyperlink" Target="https://www.abfunds.com.tw/zh-tw/etf/active/fixed-income/abitl-select-global-high-yield-active-etf.-.TW00000984D0.html" TargetMode="External"/><Relationship Id="rId13" Type="http://schemas.openxmlformats.org/officeDocument/2006/relationships/hyperlink" Target="https://www.k-etf.com/ja/etf/476550" TargetMode="External"/><Relationship Id="rId14" Type="http://schemas.openxmlformats.org/officeDocument/2006/relationships/hyperlink" Target="https://www.noahwire.com" TargetMode="External"/><Relationship Id="rId15" Type="http://schemas.openxmlformats.org/officeDocument/2006/relationships/hyperlink" Target="https://uanalyze.com.tw/articles/7117249807" TargetMode="External"/><Relationship Id="rId16" Type="http://schemas.openxmlformats.org/officeDocument/2006/relationships/hyperlink" Target="https://www.daiwa-am.co.jp/etf/funds/58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