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Crypto Tokenisation Breakthroughs Driving Cross-Border Treasury Settlements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crypto infrastructure are cheering as major firms prove tokenisation can move real money quickly; Ripple, JPMorgan, Mastercard and Ondo pulled off a near-instant cross‑border treasury redemption on the XRP Ledger, while custodial giants push services into Abu Dhabi , a vote of confidence that matters for institutional adoption.</w:t>
      </w:r>
      <w:r/>
    </w:p>
    <w:p>
      <w:r/>
      <w:r>
        <w:t>Essential Takeaways</w:t>
      </w:r>
      <w:r/>
      <w:r/>
    </w:p>
    <w:p>
      <w:pPr>
        <w:pStyle w:val="ListBullet"/>
        <w:spacing w:line="240" w:lineRule="auto"/>
        <w:ind w:left="720"/>
      </w:pPr>
      <w:r/>
      <w:r>
        <w:rPr>
          <w:b/>
        </w:rPr>
        <w:t>Near‑instant settlement:</w:t>
      </w:r>
      <w:r>
        <w:t xml:space="preserve"> A tokenised U.S. Treasury redemption completed in under five seconds, moving fiat to a Singapore account outside banking hours. </w:t>
      </w:r>
      <w:r/>
    </w:p>
    <w:p>
      <w:pPr>
        <w:pStyle w:val="ListBullet"/>
        <w:spacing w:line="240" w:lineRule="auto"/>
        <w:ind w:left="720"/>
      </w:pPr>
      <w:r/>
      <w:r>
        <w:rPr>
          <w:b/>
        </w:rPr>
        <w:t>Big names involved:</w:t>
      </w:r>
      <w:r>
        <w:t xml:space="preserve"> Ripple, Ondo Finance, JPMorgan (Kinexys) and Mastercard (Multi‑Token Network) collaborated on the pilot, signalling cross‑industry support. </w:t>
      </w:r>
      <w:r/>
    </w:p>
    <w:p>
      <w:pPr>
        <w:pStyle w:val="ListBullet"/>
        <w:spacing w:line="240" w:lineRule="auto"/>
        <w:ind w:left="720"/>
      </w:pPr>
      <w:r/>
      <w:r>
        <w:rPr>
          <w:b/>
        </w:rPr>
        <w:t>Custody expansion:</w:t>
      </w:r>
      <w:r>
        <w:t xml:space="preserve"> BNY Mellon is extending crypto services into Abu Dhabi through local partnerships, strengthening regional institutional rails. </w:t>
      </w:r>
      <w:r/>
    </w:p>
    <w:p>
      <w:pPr>
        <w:pStyle w:val="ListBullet"/>
        <w:spacing w:line="240" w:lineRule="auto"/>
        <w:ind w:left="720"/>
      </w:pPr>
      <w:r/>
      <w:r>
        <w:rPr>
          <w:b/>
        </w:rPr>
        <w:t>Market mood:</w:t>
      </w:r>
      <w:r>
        <w:t xml:space="preserve"> Bitcoin consolidated around $81k as infrastructure stories underpin sentiment rather than retail hype. </w:t>
      </w:r>
      <w:r/>
    </w:p>
    <w:p>
      <w:pPr>
        <w:pStyle w:val="ListBullet"/>
        <w:spacing w:line="240" w:lineRule="auto"/>
        <w:ind w:left="720"/>
      </w:pPr>
      <w:r/>
      <w:r>
        <w:rPr>
          <w:b/>
        </w:rPr>
        <w:t>Practical point:</w:t>
      </w:r>
      <w:r>
        <w:t xml:space="preserve"> Tokenisation pilots show benefits for 24/7 liquidity and settlement speed, but operational and regulatory checks remain essential.</w:t>
      </w:r>
      <w:r/>
      <w:r/>
    </w:p>
    <w:p>
      <w:pPr>
        <w:pStyle w:val="Heading2"/>
      </w:pPr>
      <w:r>
        <w:t>Why the XRP Ledger pilot feels like a proving run for tokenisation</w:t>
      </w:r>
      <w:r/>
    </w:p>
    <w:p>
      <w:r/>
      <w:r>
        <w:t>The headline moment was a redemption that read fast on the clock: Ondo’s tokenised short‑term Treasury (OUSG) was redeemed on‑chain and fiat landed in a Singapore account in under five seconds. That kind of near‑real‑time movement has a tactile, almost cinematic quality , you watch a token burn and the cash appear. The pilot paired issuer, rails and settlement roles across firms, showing token distribution, instruction routing and bank settlement can be orchestrated end‑to‑end. According to industry reports, it demonstrates tokenisation’s practical promise beyond theoretical efficiency gains. If you’re watching for proof that blockchains can handle real‑world money movement, this pilot is the sort of on‑chain handshake that matters. For treasuries, the key benefits are speed, extended hours for settlement and clearer provenance , handy if you run a fund or corporate treasury. Still, pilots aren’t production. Operational workflows, custody controls and legal settlement finality need scaling and regulatory clarity before treasuries trade routinely this way.</w:t>
      </w:r>
      <w:r/>
    </w:p>
    <w:p>
      <w:pPr>
        <w:pStyle w:val="Heading2"/>
      </w:pPr>
      <w:r>
        <w:t>Who did what , the anatomy of the cross‑border move</w:t>
      </w:r>
      <w:r/>
    </w:p>
    <w:p>
      <w:r/>
      <w:r>
        <w:t>The transaction read like a relay race: Ondo processed the redemption, Mastercard routed the messaging across token networks, JPMorgan’s Kinexys handled the settlement leg, and Ripple provided the on‑ledger entry point. Each party played a clear role, which is why the industry took notice. That division of labour is important: banks bring settlement relationships and fiat corridors, card networks bring messaging scale, token issuers provide the tradable instrument, and distributed ledgers provide the transparent record. Together, they lower the friction that normally slows cross‑border treasury movements. For firms considering tokenisation pilots, the takeaway is simple: partner selection matters. You need an issuer familiar with regulatory constraints, a liquidity or settlement partner that can touch fiat rails, and a ledger that supports fast, auditable operations.</w:t>
      </w:r>
      <w:r/>
    </w:p>
    <w:p>
      <w:pPr>
        <w:pStyle w:val="Heading2"/>
      </w:pPr>
      <w:r>
        <w:t>BNY Mellon’s Abu Dhabi push: custody meets regional demand</w:t>
      </w:r>
      <w:r/>
    </w:p>
    <w:p>
      <w:r/>
      <w:r>
        <w:t>While pilots show mechanics, custody players are building the plumbing. BNY Mellon’s expansion into Abu Dhabi via partnerships aims to give regional clients access to digital asset custody and infrastructure. That’s a practical nod to where institutional demand is growing. A global custodian moving into the Middle East tells you two things: one, institutions want regulated custody options closer to home; and two, traditional finance is comfortable layering crypto services into its product set. For asset managers and family offices in the region, local custody can cut compliance headaches and speed onboarding. If you manage large sums, think about jurisdiction, safekeeping rules and disaster recovery. The custodian you pick should match your risk profile and offer clear segregation of assets and certifiable audits.</w:t>
      </w:r>
      <w:r/>
    </w:p>
    <w:p>
      <w:pPr>
        <w:pStyle w:val="Heading2"/>
      </w:pPr>
      <w:r>
        <w:t>What this means for markets and traders right now</w:t>
      </w:r>
      <w:r/>
    </w:p>
    <w:p>
      <w:r/>
      <w:r>
        <w:t>Markets reacted calmly. Bitcoin consolidated around the low $80k range while attention shifted toward infrastructure and real‑world asset (RWA) plays rather than speculative pumps. That’s typical when large firms test rails: fundamentals get the spotlight. Traders should note that tokenisation pilots can change liquidity patterns. Faster settlement and 24/7 rails could compress spreads and shorten settlement windows for large trades, which benefits institutional participants but may require desk adjustments. For retail investors, the practical effect is slower to arrive, but a market built on robust infrastructure is generally healthier and less prone to episodic dislocations.</w:t>
      </w:r>
      <w:r/>
    </w:p>
    <w:p>
      <w:pPr>
        <w:pStyle w:val="Heading2"/>
      </w:pPr>
      <w:r>
        <w:t>How to think about tokenised treasuries and next steps</w:t>
      </w:r>
      <w:r/>
    </w:p>
    <w:p>
      <w:r/>
      <w:r>
        <w:t>Tokenised treasuries aren’t a magic bullet, but the pilot shows clear advantages for settlement speed and global accessibility. If you’re evaluating exposure or custody options, ask providers about settlement finality, counterparty roles and fiat corridors. Regulation matters: policymakers are moving , a clearer framework will help scale these products safely. In the meantime, pilots like this serve as living proofs of concept, nudging banks, custodians and networks toward production readiness. Expect more pilots that blend card networks, banks and ledger operators, plus a push for standardised legal frameworks that define how tokenised instruments relate to traditional securities law.</w:t>
      </w:r>
      <w:r/>
    </w:p>
    <w:p>
      <w:r/>
      <w:r>
        <w:t>It's a small infrastructure shift with big implications , worth watching if you care about how money moves in a tokenised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https://www.cryptotimes.io/2026/05/07/today-in-crypto-tokenization-breakthrough-clarity-act-deadline-set-miners-pivot-to-ai-power-plays/</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https://coinmarketcap.com/academy/article/xrp-ledger-settles-tokenized-treasuries-across-borders</w:t>
        </w:r>
      </w:hyperlink>
      <w:r>
        <w:t xml:space="preserve"> - Ondo Finance, JPMorgan, Mastercard, and Ripple have completed the first cross-border redemption of a tokenized U.S. Treasury fund in near real-time on the XRP Ledger. The transaction settled in under five seconds, demonstrating the potential for rapid, cross-border settlements of tokenized assets using blockchain technology. This pilot highlights the integration of public blockchain infrastructure with traditional banking systems, paving the way for more efficient and timely financial transactions across borders.</w:t>
      </w:r>
      <w:r/>
    </w:p>
    <w:p>
      <w:pPr>
        <w:pStyle w:val="ListNumber"/>
        <w:spacing w:line="240" w:lineRule="auto"/>
        <w:ind w:left="720"/>
      </w:pPr>
      <w:r/>
      <w:hyperlink r:id="rId12">
        <w:r>
          <w:rPr>
            <w:color w:val="0000EE"/>
            <w:u w:val="single"/>
          </w:rPr>
          <w:t>https://genfinity.io/2026/05/06/ondo-kinexys-mastercard-ripple-tokenized-treasuries-cross-border-pilot/</w:t>
        </w:r>
      </w:hyperlink>
      <w:r>
        <w:t xml:space="preserve"> - Ondo Finance, Kinexys by J.P. Morgan, Mastercard, and Ripple have successfully completed the first cross-border, cross-bank redemption of a tokenized U.S. Treasury fund. The pilot demonstrated the coordination between public blockchain infrastructure and interbank settlement rails, establishing a framework for 24/7, near real-time cross-border settlement across global banks using Ondo tokenized assets. The XRP Ledger processed the asset leg of the transaction in under five seconds, supporting institutional-grade tokenized asset infrastructure operating globally and around the clock.</w:t>
      </w:r>
      <w:r/>
    </w:p>
    <w:p>
      <w:pPr>
        <w:pStyle w:val="ListNumber"/>
        <w:spacing w:line="240" w:lineRule="auto"/>
        <w:ind w:left="720"/>
      </w:pPr>
      <w:r/>
      <w:hyperlink r:id="rId11">
        <w:r>
          <w:rPr>
            <w:color w:val="0000EE"/>
            <w:u w:val="single"/>
          </w:rPr>
          <w:t>https://www.thestreet.com/crypto/innovation/ondo-jpmorgan-mastercard-ripple-complete-cross-border-treasury-redemption</w:t>
        </w:r>
      </w:hyperlink>
      <w:r>
        <w:t xml:space="preserve"> - Ondo Finance, JPMorgan, Mastercard, and Ripple have completed the first near real-time cross-border redemption of a tokenized U.S. Treasury fund. The transaction combined public blockchain infrastructure with traditional banking rails, allowing both asset redemption and fiat settlement to occur in near real time. This development marks a significant step toward continuous, global settlement of tokenized assets, moving beyond traditional banking operating hours and manual processes.</w:t>
      </w:r>
      <w:r/>
    </w:p>
    <w:p>
      <w:pPr>
        <w:pStyle w:val="ListNumber"/>
        <w:spacing w:line="240" w:lineRule="auto"/>
        <w:ind w:left="720"/>
      </w:pPr>
      <w:r/>
      <w:hyperlink r:id="rId13">
        <w:r>
          <w:rPr>
            <w:color w:val="0000EE"/>
            <w:u w:val="single"/>
          </w:rPr>
          <w:t>https://www.bny.com/corporate/global/en/about-us/newsroom/press-release/bny-increases-offer-in-abu-dhabi-global-market.html</w:t>
        </w:r>
      </w:hyperlink>
      <w:r>
        <w:t xml:space="preserve"> - BNY Mellon has been granted a category 4 license by the Financial Services Regulatory Authority (FSRA) in the Abu Dhabi Global Market (ADGM), allowing the bank to offer a broader range of products and services to clients within the ADGM. This includes arranging custody, acting as administrator of collective investment funds, and arranging credit and deals in investments. BNY Mellon has been operating in the UAE for over 26 years, with its first office in Abu Dhabi opened in 1998.</w:t>
      </w:r>
      <w:r/>
    </w:p>
    <w:p>
      <w:pPr>
        <w:pStyle w:val="ListNumber"/>
        <w:spacing w:line="240" w:lineRule="auto"/>
        <w:ind w:left="720"/>
      </w:pPr>
      <w:r/>
      <w:hyperlink r:id="rId14">
        <w:r>
          <w:rPr>
            <w:color w:val="0000EE"/>
            <w:u w:val="single"/>
          </w:rPr>
          <w:t>https://www.bny.com/content/bnymellon/global/en/about-us/newsroom/press-release/bny-together-with-finstreet-limited-and-adi-foundation.html</w:t>
        </w:r>
      </w:hyperlink>
      <w:r>
        <w:t xml:space="preserve"> - BNY Mellon, Finstreet Limited, and ADI Foundation have announced a strategic collaboration to offer regulated, scalable, institutional-grade digital asset custody in the Abu Dhabi Global Market (ADGM). The initiative aims to accelerate the adoption of digital assets by UAE clients, providing a fully localized, secure, compliant, and scalable digital asset custody solution. The collaboration combines BNY Mellon’s global digital asset custody expertise with Finstreet’s digital market infrastructure and ADI Foundation’s sovereign-grade blockchain infrastructure.</w:t>
      </w:r>
      <w:r/>
    </w:p>
    <w:p>
      <w:pPr>
        <w:pStyle w:val="ListNumber"/>
        <w:spacing w:line="240" w:lineRule="auto"/>
        <w:ind w:left="720"/>
      </w:pPr>
      <w:r/>
      <w:hyperlink r:id="rId15">
        <w:r>
          <w:rPr>
            <w:color w:val="0000EE"/>
            <w:u w:val="single"/>
          </w:rPr>
          <w:t>https://www.banklesstimes.com/articles/2026/05/07/bny-mellon-enters-uae-crypto-custody-market-via-abu-dhabi-partnership/</w:t>
        </w:r>
      </w:hyperlink>
      <w:r>
        <w:t xml:space="preserve"> - BNY Mellon has partnered with Finstreet Limited and the ADI Foundation to launch institutional digital asset custody in Abu Dhabi. The service will be based in the Abu Dhabi Global Market, the emirate’s main international financial center and crypto hub. The goal is to provide UAE institutions with a regulated, scalable way to hold crypto assets under familiar standards. The partnership aims to localize and upgrade crypto custody from within the UAE, combining BNY Mellon’s established digital asset custody business with local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yptotimes.io/2026/05/07/today-in-crypto-tokenization-breakthrough-clarity-act-deadline-set-miners-pivot-to-ai-power-plays/" TargetMode="External"/><Relationship Id="rId10" Type="http://schemas.openxmlformats.org/officeDocument/2006/relationships/hyperlink" Target="https://coinmarketcap.com/academy/article/xrp-ledger-settles-tokenized-treasuries-across-borders" TargetMode="External"/><Relationship Id="rId11" Type="http://schemas.openxmlformats.org/officeDocument/2006/relationships/hyperlink" Target="https://www.thestreet.com/crypto/innovation/ondo-jpmorgan-mastercard-ripple-complete-cross-border-treasury-redemption" TargetMode="External"/><Relationship Id="rId12" Type="http://schemas.openxmlformats.org/officeDocument/2006/relationships/hyperlink" Target="https://genfinity.io/2026/05/06/ondo-kinexys-mastercard-ripple-tokenized-treasuries-cross-border-pilot/" TargetMode="External"/><Relationship Id="rId13" Type="http://schemas.openxmlformats.org/officeDocument/2006/relationships/hyperlink" Target="https://www.bny.com/corporate/global/en/about-us/newsroom/press-release/bny-increases-offer-in-abu-dhabi-global-market.html" TargetMode="External"/><Relationship Id="rId14" Type="http://schemas.openxmlformats.org/officeDocument/2006/relationships/hyperlink" Target="https://www.bny.com/content/bnymellon/global/en/about-us/newsroom/press-release/bny-together-with-finstreet-limited-and-adi-foundation.html" TargetMode="External"/><Relationship Id="rId15" Type="http://schemas.openxmlformats.org/officeDocument/2006/relationships/hyperlink" Target="https://www.banklesstimes.com/articles/2026/05/07/bny-mellon-enters-uae-crypto-custody-market-via-abu-dhabi-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