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Semiannual Reporting Option: What Companies Need to Know About Form 10-S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compliance world are circling a new SEC idea: optional semiannual reporting via a single Form 10-S. Public companies, advisers and investors in the US are weighing how a switch from quarterly Form 10-Qs to semiannual Form 10-S filings could cut burden, reshape deadlines, and still preserve timely material disclosure.</w:t>
      </w:r>
      <w:r/>
    </w:p>
    <w:p>
      <w:r/>
      <w:r>
        <w:t>Essential Takeaways</w:t>
      </w:r>
      <w:r/>
      <w:r/>
    </w:p>
    <w:p>
      <w:pPr>
        <w:pStyle w:val="ListBullet"/>
        <w:spacing w:line="240" w:lineRule="auto"/>
        <w:ind w:left="720"/>
      </w:pPr>
      <w:r/>
      <w:r>
        <w:rPr>
          <w:b/>
        </w:rPr>
        <w:t>New election box:</w:t>
      </w:r>
      <w:r>
        <w:t xml:space="preserve"> Companies elect semiannual reporting by checking a box on the Form 10-K cover; the choice must be renewed each year and locks cadence for that fiscal year. (easy to communicate)</w:t>
      </w:r>
      <w:r/>
    </w:p>
    <w:p>
      <w:pPr>
        <w:pStyle w:val="ListBullet"/>
        <w:spacing w:line="240" w:lineRule="auto"/>
        <w:ind w:left="720"/>
      </w:pPr>
      <w:r/>
      <w:r>
        <w:rPr>
          <w:b/>
        </w:rPr>
        <w:t>One interim filing:</w:t>
      </w:r>
      <w:r>
        <w:t xml:space="preserve"> Semiannual filers would file Form 10-S for the first six months within 40/45 days; the second half is reported in the Form 10-K. (familiar content, longer period)</w:t>
      </w:r>
      <w:r/>
    </w:p>
    <w:p>
      <w:pPr>
        <w:pStyle w:val="ListBullet"/>
        <w:spacing w:line="240" w:lineRule="auto"/>
        <w:ind w:left="720"/>
      </w:pPr>
      <w:r/>
      <w:r>
        <w:rPr>
          <w:b/>
        </w:rPr>
        <w:t>Same audit and controls:</w:t>
      </w:r>
      <w:r>
        <w:t xml:space="preserve"> Interim financials still require U.S. GAAP, independent accountant review, Inline XBRL tagging, and the usual certifications and ICFR processes. (assurance preserved)</w:t>
      </w:r>
      <w:r/>
    </w:p>
    <w:p>
      <w:pPr>
        <w:pStyle w:val="ListBullet"/>
        <w:spacing w:line="240" w:lineRule="auto"/>
        <w:ind w:left="720"/>
      </w:pPr>
      <w:r/>
      <w:r>
        <w:rPr>
          <w:b/>
        </w:rPr>
        <w:t>Regulatory reshuffle:</w:t>
      </w:r>
      <w:r>
        <w:t xml:space="preserve"> Rule consolidation and many conforming edits to Regulations S-X and S-K, forms and definitions aim to align “age of financial statements” rules with the new cadence. (procurement and diligence impact)</w:t>
      </w:r>
      <w:r/>
    </w:p>
    <w:p>
      <w:pPr>
        <w:pStyle w:val="ListBullet"/>
        <w:spacing w:line="240" w:lineRule="auto"/>
        <w:ind w:left="720"/>
      </w:pPr>
      <w:r/>
      <w:r>
        <w:rPr>
          <w:b/>
        </w:rPr>
        <w:t>Planning essentials:</w:t>
      </w:r>
      <w:r>
        <w:t xml:space="preserve"> Companies should model filer-status tests, update disclosure controls, and time investor communications, this election affects re-determinations like accelerated filer status. (practical planning)</w:t>
      </w:r>
      <w:r/>
      <w:r/>
    </w:p>
    <w:p>
      <w:pPr>
        <w:pStyle w:val="Heading2"/>
      </w:pPr>
      <w:r>
        <w:t>What the proposal actually does , and why it feels familiar</w:t>
      </w:r>
      <w:r/>
    </w:p>
    <w:p>
      <w:r/>
      <w:r>
        <w:t>The core change is simple: allow domestic Exchange Act reporting companies to opt to file a single semiannual interim report on new Form 10-S instead of three quarterly Form 10-Qs. The first six months would be reported on 10-S within the same 40/45-day window that now applies to 10-Qs, and the final six months would be folded into the annual 10-K. The result feels familiar because the required narrative, reviews and controls largely mirror Form 10-Q content, but stretched across a longer reporting period. According to the SEC, the idea is to reduce short-term compliance pressures while keeping material disclosure timely through Form 8-K and existing antifraud protections.</w:t>
      </w:r>
      <w:r/>
    </w:p>
    <w:p>
      <w:pPr>
        <w:pStyle w:val="Heading2"/>
      </w:pPr>
      <w:r>
        <w:t>How companies elect , and what locks in for the year</w:t>
      </w:r>
      <w:r/>
    </w:p>
    <w:p>
      <w:r/>
      <w:r>
        <w:t>A registrant would elect semiannual reporting by checking a new box on the Form 10-K cover page; leaving it blank keeps the status quo. The election applies for that fiscal year and must be renewed annually, and mid-year switches aren’t permitted except to correct an error quickly. That boxed choice also appears on certain registration statements and Exchange Act registration forms so companies entering the system declare their interim cadence up front. Practically, that means issuers must decide well ahead of implementation and coordinate audit, investor relations and systems work to match the chosen rhythm.</w:t>
      </w:r>
      <w:r/>
    </w:p>
    <w:p>
      <w:pPr>
        <w:pStyle w:val="Heading2"/>
      </w:pPr>
      <w:r>
        <w:t>Rules, forms and the age-of-financial-statements overhaul</w:t>
      </w:r>
      <w:r/>
    </w:p>
    <w:p>
      <w:r/>
      <w:r>
        <w:t>The proposal doesn’t stop at a new form. It packages a consolidation of Rule 3-12 into Rule 3-01 and a suite of conforming amendments across Regulations S-X, S-K and numerous forms so references to “quarterly” reporting or Form 10-Q are updated to include Form 10-S. The amendments aim to eliminate confusing day-count quirks and align filing- and staleness-dates across periodic and registration filings. For deal teams and corporate secretaries, that means offering calendars and diligence checklists will change modestly; for accountants, interim review timing will be explicit for semiannual periods too.</w:t>
      </w:r>
      <w:r/>
    </w:p>
    <w:p>
      <w:pPr>
        <w:pStyle w:val="Heading2"/>
      </w:pPr>
      <w:r>
        <w:t>Practical accounting and audit implications , not a shortcut on assurance</w:t>
      </w:r>
      <w:r/>
    </w:p>
    <w:p>
      <w:r/>
      <w:r>
        <w:t>Interim financial statements for Form 10-S must be prepared under U.S. GAAP and reviewed by an independent public accountant, and Inline XBRL tagging applies just as it does now. The proposal also reconciles technical points, like when preferability letters are required or how quarterly subtotals in equity statements apply, so firms shouldn’t expect any reduction in audit scrutiny. Instead, the practical benefit is fewer interim reviews per year (one vs three) but no less rigorous a review when it happens, which can translate to lower recurring costs and fewer compressed close cycles.</w:t>
      </w:r>
      <w:r/>
    </w:p>
    <w:p>
      <w:pPr>
        <w:pStyle w:val="Heading2"/>
      </w:pPr>
      <w:r>
        <w:t>What changes for filer status, proxy and registration timing</w:t>
      </w:r>
      <w:r/>
    </w:p>
    <w:p>
      <w:r/>
      <w:r>
        <w:t>A semiannual election shifts the dates that determine accelerated, large accelerated and smaller reporting company status to the end of the first fiscal semiannual period for semiannual filers. That tweak can be material: a company near a threshold may switch classification timing and face different disclosure obligations. Registration and proxy statement “staleness” will be measured against the most recent interim period filed or required, which should reduce one- or two-day anomalies that complicate offering calendars. Issuers need to model these impacts before electing and discuss timing with counsel and auditors.</w:t>
      </w:r>
      <w:r/>
    </w:p>
    <w:p>
      <w:pPr>
        <w:pStyle w:val="Heading2"/>
      </w:pPr>
      <w:r>
        <w:t>Who this affects, FPIs, investment companies and exempt filers</w:t>
      </w:r>
      <w:r/>
    </w:p>
    <w:p>
      <w:r/>
      <w:r>
        <w:t>Foreign private issuers that voluntarily rely on domestic forms and business development companies would see cross-reference edits to capture Form 10-S where applicable, but FPIs’ primary reporting on Forms 20-F and 6-K remains unchanged. Registered investment companies largely won’t be affected, aside from specific BDC exceptions. In short, the proposal is tailored to domestic Exchange Act reporting companies but thoughtfully reaches into related rules so filings that incorporate domestic reports remain coherent.</w:t>
      </w:r>
      <w:r/>
    </w:p>
    <w:p>
      <w:r/>
      <w:r>
        <w:t>Closing line Think of it as a sensible reshuffle: fewer interim filings, the same disclosure guardrails, and enough technical fixes to make the new cadence workable, if you plan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https://www.jdsupra.com/legalnews/sec-proposes-optional-semiannual-8011982/</w:t>
        </w:r>
      </w:hyperlink>
      <w:r>
        <w:t xml:space="preserve"> - Please view link - unable to able to access data</w:t>
      </w:r>
      <w:r/>
    </w:p>
    <w:p>
      <w:pPr>
        <w:pStyle w:val="ListNumber"/>
        <w:spacing w:line="240" w:lineRule="auto"/>
        <w:ind w:left="720"/>
      </w:pPr>
      <w:r/>
      <w:hyperlink r:id="rId10">
        <w:r>
          <w:rPr>
            <w:color w:val="0000EE"/>
            <w:u w:val="single"/>
          </w:rPr>
          <w:t>https://www.sec.gov/newsroom/press-releases/2026-42-sec-proposes-amendments-permit-optional-semiannual-reporting-public-companies</w:t>
        </w:r>
      </w:hyperlink>
      <w:r>
        <w:t xml:space="preserve"> - On May 5, 2026, the SEC proposed rule and form amendments allowing public companies to file semiannual reports on new Form 10-S instead of quarterly reports on Form 10-Q. This change aims to provide flexibility, reduce compliance burdens, and simplify the 'age of financial statements' framework, while maintaining timely disclosures through Form 8-K and existing antifraud protections. Comments are due 60 days after Federal Register publication.</w:t>
      </w:r>
      <w:r/>
    </w:p>
    <w:p>
      <w:pPr>
        <w:pStyle w:val="ListNumber"/>
        <w:spacing w:line="240" w:lineRule="auto"/>
        <w:ind w:left="720"/>
      </w:pPr>
      <w:r/>
      <w:hyperlink r:id="rId11">
        <w:r>
          <w:rPr>
            <w:color w:val="0000EE"/>
            <w:u w:val="single"/>
          </w:rPr>
          <w:t>https://www.sullcrom.com/insights/memo/2026/May/SEC-Proposes-Implement-Optional-Semiannual-Reporting</w:t>
        </w:r>
      </w:hyperlink>
      <w:r>
        <w:t xml:space="preserve"> - Sullivan &amp; Cromwell LLP discusses the SEC's proposal to allow companies to elect semiannual reporting on new Form 10-S, covering a six-month period instead of the current quarterly reports. The article highlights the potential impact on reporting companies and the broader implications for financial reporting practices.</w:t>
      </w:r>
      <w:r/>
    </w:p>
    <w:p>
      <w:pPr>
        <w:pStyle w:val="ListNumber"/>
        <w:spacing w:line="240" w:lineRule="auto"/>
        <w:ind w:left="720"/>
      </w:pPr>
      <w:r/>
      <w:hyperlink r:id="rId12">
        <w:r>
          <w:rPr>
            <w:color w:val="0000EE"/>
            <w:u w:val="single"/>
          </w:rPr>
          <w:t>https://www.torys.com/our-latest-thinking/publications/2026/05/sec-proposes-semi-annual-reporting-for-us-domestic-issuers</w:t>
        </w:r>
      </w:hyperlink>
      <w:r>
        <w:t xml:space="preserve"> - Torys LLP examines the SEC's proposed rules permitting U.S. domestic reporting companies to file semi-annual reports on Form 10-S instead of quarterly reports on Form 10-Q. The article outlines the election process, the content of Form 10-S, and the implications for foreign private issuers.</w:t>
      </w:r>
      <w:r/>
    </w:p>
    <w:p>
      <w:pPr>
        <w:pStyle w:val="ListNumber"/>
        <w:spacing w:line="240" w:lineRule="auto"/>
        <w:ind w:left="720"/>
      </w:pPr>
      <w:r/>
      <w:hyperlink r:id="rId14">
        <w:r>
          <w:rPr>
            <w:color w:val="0000EE"/>
            <w:u w:val="single"/>
          </w:rPr>
          <w:t>https://tax.thomsonreuters.com/news/sec-proposes-optional-semiannual-reporting-for-public-companies/</w:t>
        </w:r>
      </w:hyperlink>
      <w:r>
        <w:t xml:space="preserve"> - Thomson Reuters discusses the SEC's proposal to allow public companies to choose between quarterly and semiannual reporting. The article provides context on the SEC's motivations, including reducing compliance burdens and aligning reporting frequencies with business needs.</w:t>
      </w:r>
      <w:r/>
    </w:p>
    <w:p>
      <w:pPr>
        <w:pStyle w:val="ListNumber"/>
        <w:spacing w:line="240" w:lineRule="auto"/>
        <w:ind w:left="720"/>
      </w:pPr>
      <w:r/>
      <w:hyperlink r:id="rId13">
        <w:r>
          <w:rPr>
            <w:color w:val="0000EE"/>
            <w:u w:val="single"/>
          </w:rPr>
          <w:t>https://www.mayerbrown.com/en/insights/publications/2026/05/sec-publishes-proposing-release-on-semiannual-reporting-proposal-specifics-and-practical-implications</w:t>
        </w:r>
      </w:hyperlink>
      <w:r>
        <w:t xml:space="preserve"> - Mayer Brown analyses the SEC's proposed changes to reporting requirements, focusing on the option for companies to file semiannual reports on Form 10-S. The article delves into the specifics of the proposal and its potential practical implications for registrants.</w:t>
      </w:r>
      <w:r/>
    </w:p>
    <w:p>
      <w:pPr>
        <w:pStyle w:val="ListNumber"/>
        <w:spacing w:line="240" w:lineRule="auto"/>
        <w:ind w:left="720"/>
      </w:pPr>
      <w:r/>
      <w:hyperlink r:id="rId15">
        <w:r>
          <w:rPr>
            <w:color w:val="0000EE"/>
            <w:u w:val="single"/>
          </w:rPr>
          <w:t>https://www.carltonfields.com/insights/publications/2026/sec-proposes-optional-semiannual-reporting-for-public-companies</w:t>
        </w:r>
      </w:hyperlink>
      <w:r>
        <w:t xml:space="preserve"> - Carlton Fields provides an overview of the SEC's proposed amendments allowing public companies to elect semiannual reporting on Form 10-S. The article discusses the election process, the content of Form 10-S, and the broader context of the SEC's initiative to reduce reporting burdens.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sec-proposes-optional-semiannual-8011982/" TargetMode="External"/><Relationship Id="rId10" Type="http://schemas.openxmlformats.org/officeDocument/2006/relationships/hyperlink" Target="https://www.sec.gov/newsroom/press-releases/2026-42-sec-proposes-amendments-permit-optional-semiannual-reporting-public-companies" TargetMode="External"/><Relationship Id="rId11" Type="http://schemas.openxmlformats.org/officeDocument/2006/relationships/hyperlink" Target="https://www.sullcrom.com/insights/memo/2026/May/SEC-Proposes-Implement-Optional-Semiannual-Reporting" TargetMode="External"/><Relationship Id="rId12" Type="http://schemas.openxmlformats.org/officeDocument/2006/relationships/hyperlink" Target="https://www.torys.com/our-latest-thinking/publications/2026/05/sec-proposes-semi-annual-reporting-for-us-domestic-issuers" TargetMode="External"/><Relationship Id="rId13" Type="http://schemas.openxmlformats.org/officeDocument/2006/relationships/hyperlink" Target="https://www.mayerbrown.com/en/insights/publications/2026/05/sec-publishes-proposing-release-on-semiannual-reporting-proposal-specifics-and-practical-implications" TargetMode="External"/><Relationship Id="rId14" Type="http://schemas.openxmlformats.org/officeDocument/2006/relationships/hyperlink" Target="https://tax.thomsonreuters.com/news/sec-proposes-optional-semiannual-reporting-for-public-companies/" TargetMode="External"/><Relationship Id="rId15" Type="http://schemas.openxmlformats.org/officeDocument/2006/relationships/hyperlink" Target="https://www.carltonfields.com/insights/publications/2026/sec-proposes-optional-semiannual-reporting-for-public-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