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FTSE 100 Takes a Breather After Record Highs Amid Global Market Trends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Monday, May 13, 2024, the FTSE 100, London's leading stock index, closed at 8,446.46, reflecting a decrease of 18.77 points or 0.22%. This downturn marked a pause following a period of record highs for the index. According to Russ Mould, Investment Director at AJ Bell, the FTSE 100 appeared to need a break after repeatedly setting new records.</w:t>
      </w:r>
      <w:r/>
    </w:p>
    <w:p>
      <w:r/>
      <w:r>
        <w:t>In other European markets, performance was somewhat muted, influenced by lower commodity prices and disappointing economic data from China. The German DAX declined by 0.18% and the French CAC 40 dropped by 0.12%. Contrastingly, U.S. markets opened higher, with investors waiting for upcoming consumer price index data expected on Wednesday, which could impact the U.S. interest rate outlook.</w:t>
      </w:r>
      <w:r/>
    </w:p>
    <w:p>
      <w:r/>
      <w:r>
        <w:t>Currency-wise, the pound strengthened, rising 0.29% against the U.S. dollar to reach 1.256 and climbing 0.10% against the euro to close at 1.163.</w:t>
      </w:r>
      <w:r/>
    </w:p>
    <w:p>
      <w:r/>
      <w:r>
        <w:t>In corporate developments, Anglo American's stock price fell by 2.4% to 2,707p after the mining company rejected a second takeover proposal from the Australian firm BHP, valued around £34 billion. Also noteworthy was Diploma, a supplier of technical products. Following an upgraded annual revenue and profit margin forecast, the company's shares surged by 4.05% to 4,060p.</w:t>
      </w:r>
      <w:r/>
    </w:p>
    <w:p>
      <w:r/>
      <w:r>
        <w:t>Among other movers, The Mission Group's shares jumped by 5.73% to 24p after receiving but rejecting a takeover offer from Brave Bison, sparking speculation about a possible higher future offer.</w:t>
      </w:r>
      <w:r/>
    </w:p>
    <w:p>
      <w:r/>
      <w:r>
        <w:t>The day also saw Brent crude oil prices increase by 0.6% to $83.27 per barrel, amid optimistic expectations for U.S. interest rate cuts and increased energy demand in Asia.</w:t>
      </w:r>
      <w:r/>
    </w:p>
    <w:p>
      <w:r/>
      <w:r>
        <w:t>Notable performers on the FTSE 100 included Diploma, BT, IAG, 3i Group, and Kingfisher as the biggest risers, while BAE Systems, Anglo American, Phoenix Group, Admiral Group, and Spirax-Sarco were among the largest fallers.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