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Post Office Cash Transactions Hit Record High in April 2021</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April, Post Office branches across the UK recorded a historical high in cash transactions, totaling £3.48 billion. This total comprised £2.62 billion in deposits and £864.9 million in withdrawals. This surge in transactions was partially attributed to a recent partnership with the digital bank Monzo, aimed at expanding the Post Office’s everyday banking services.</w:t>
      </w:r>
      <w:r/>
    </w:p>
    <w:p>
      <w:r/>
      <w:r>
        <w:t>The growing figures are reflective of the vital role Post Offices continue to play in providing accessible cash services, particularly as more traditional bank branches close. To further support communities lacking local banking options, an initiative called Cash Access UK has facilitated the launch of 50 banking hubs. These hubs share facilities among banks and include a counter service operated by the Post Office for routine transactions, alongside private areas for consulting on more complex banking needs.</w:t>
      </w:r>
      <w:r/>
    </w:p>
    <w:p>
      <w:r/>
      <w:r>
        <w:t>This development highlights the evolving function of Post Office branches in the financial ecosystem, accommodating a broad spectrum of customer needs through collaborations with various banking institutions.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