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 Secretary Plans to Remove 500 EU-Imposed Rules by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Kemi Badenoch, the UK Business Secretary, announced plans to remove 500 EU-imposed rules by the end of 2024. This decision aims to alleviate regulatory burdens on businesses and is estimated to save £150 million annually, particularly benefiting companies with up to 500 employees by reducing bureaucratic requirements like non-financial performance reporting. The government's broader strategy includes fostering a regulatory environment conducive to economic growth, while simultaneously ensuring that regulatory bodies like Ofwat prioritize economic considerations alongside their existing responsibilities.</w:t>
      </w:r>
      <w:r/>
    </w:p>
    <w:p>
      <w:r/>
      <w:r>
        <w:t>Prime Minister Rishi Sunak emphasized the government's intention to leverage Brexit's freedoms for enhancing the nation’s agility in innovation and trade, positioning the UK for improved global competitiveness. The proposed changes follow initial regulatory cuts estimated to save £1 billion this year, reflecting ongoing efforts to mitigate the impacts of extensive EU regulations post-Brexit.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