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Officials Visit Saudi Arabia to Boost Business Ties and Support Vision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Oliver Dowden, the UK's Deputy Prime Minister, along with Business Secretary Kemi Badenoch and Culture Secretary Lucy Frazer, are visiting Saudi Arabia to promote British business interests aligned with Riyadh's Vision 2030. The vision is a strategic framework to reduce Saudi Arabia’s dependence on oil, diversify its economy, and develop public service sectors such as health, education, infrastructure, recreation, and tourism.</w:t>
      </w:r>
      <w:r/>
    </w:p>
    <w:p>
      <w:r/>
      <w:r>
        <w:t>During their two-day visit, the British officials will participate in the "Great Futures" summit, intended to foster economic ties between the UK and Saudi Arabia. Dowden will lead a delegation of 450 representatives from prominent British businesses, including HSBC and British Airways. The visit, which also includes discussions on a new joint taskforce for higher education cooperation and the pursuit of additional Saudi investment in the UK, occurs amid controversial reports of Saudi forces using lethal measures to displace residents for the Neom project, a planned 105-mile-long city in the Saudi desert.</w:t>
      </w:r>
      <w:r/>
    </w:p>
    <w:p>
      <w:r/>
      <w:r>
        <w:t>Despite these reports, the UK government maintains that its relationship with Saudi Arabia is crucial for national and economic security, stating that it enables the UK to address human rights concerns directly with Saudi officials.</w:t>
      </w:r>
      <w:r/>
    </w:p>
    <w:p>
      <w:r/>
      <w:r>
        <w:t>This visit also coincides with ongoing trade negotiations between the UK and the Gulf Co-operation Council, reflecting broader economic and diplomatic engagements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