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Anglo American to Restructure Operations after Rejecting £34 Billion Takeover Bid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Anglo American has announced plans to restructure its operations following the rejection of a £34 billion takeover bid from BHP. The London-listed mining giant intends to divest from several major business segments, including its steelmaking coal division, the De Beers diamond operation, and Anglo American Platinum, which is the largest producer of platinum globally.</w:t>
      </w:r>
      <w:r/>
    </w:p>
    <w:p>
      <w:r/>
      <w:r>
        <w:t>In addition to these divestitures, Anglo American will reduce its capital expenditure on the Woodsmith potash mine in Yorkshire. The company plans to lower its annual spending on the mine from $1 billion to $200 million in 2025, eventually ceasing investment altogether in 2026.</w:t>
      </w:r>
      <w:r/>
    </w:p>
    <w:p>
      <w:r/>
      <w:r>
        <w:t>This strategic move aims to pare down the company's debt and concentrate its focus on core areas such as premium iron ore, copper, and crop nutrients. The restructuring is expected to decrease costs by $1.7 billion (£1.35 billion) annually and to increase the company's earnings margin significantly.</w:t>
      </w:r>
      <w:r/>
    </w:p>
    <w:p>
      <w:r/>
      <w:r>
        <w:t>CEO Duncan Wanblad described the changes as the most radical in decades, asserting that this restructuring positions Anglo American to better capitalize on its portfolio. The decision comes shortly after Anglo American turned down two successive buyout proposals from BHP, citing undervaluation. The company has seen its share price increase by approximately 36% since the beginning of the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